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C6F1" w14:textId="77777777" w:rsidR="00EA3948" w:rsidRPr="008D56FD" w:rsidRDefault="00EA3948" w:rsidP="00867D51">
      <w:pPr>
        <w:pStyle w:val="Heading1"/>
        <w:spacing w:before="0"/>
        <w:jc w:val="center"/>
        <w:rPr>
          <w:rFonts w:ascii="Arial Narrow" w:hAnsi="Arial Narrow"/>
          <w:b/>
          <w:bCs/>
          <w:color w:val="auto"/>
          <w:sz w:val="22"/>
          <w:szCs w:val="22"/>
        </w:rPr>
      </w:pPr>
      <w:r w:rsidRPr="008D56FD">
        <w:rPr>
          <w:rFonts w:ascii="Arial Narrow" w:hAnsi="Arial Narrow"/>
          <w:b/>
          <w:bCs/>
          <w:color w:val="auto"/>
          <w:sz w:val="22"/>
          <w:szCs w:val="22"/>
        </w:rPr>
        <w:t>REPUBLIKA E SHQIPËRISË</w:t>
      </w:r>
    </w:p>
    <w:p w14:paraId="1CC4F37B" w14:textId="77777777" w:rsidR="00EA3948" w:rsidRPr="008D56FD" w:rsidRDefault="00EA3948" w:rsidP="00867D51">
      <w:pPr>
        <w:pStyle w:val="Heading2"/>
        <w:spacing w:before="0"/>
        <w:jc w:val="center"/>
        <w:rPr>
          <w:rFonts w:ascii="Arial Narrow" w:hAnsi="Arial Narrow"/>
          <w:b/>
          <w:bCs/>
          <w:color w:val="auto"/>
          <w:sz w:val="22"/>
          <w:szCs w:val="22"/>
        </w:rPr>
      </w:pPr>
      <w:r w:rsidRPr="008D56FD">
        <w:rPr>
          <w:rFonts w:ascii="Arial Narrow" w:hAnsi="Arial Narrow"/>
          <w:b/>
          <w:bCs/>
          <w:color w:val="auto"/>
          <w:sz w:val="22"/>
          <w:szCs w:val="22"/>
        </w:rPr>
        <w:t>DHOMA KOMBËTARE E NOTERISË</w:t>
      </w:r>
    </w:p>
    <w:p w14:paraId="4ABD66B0" w14:textId="77777777" w:rsidR="00EA3948" w:rsidRPr="008D56FD" w:rsidRDefault="00EA3948" w:rsidP="00867D51">
      <w:pPr>
        <w:jc w:val="center"/>
        <w:rPr>
          <w:rFonts w:ascii="Arial Narrow" w:hAnsi="Arial Narrow"/>
          <w:b/>
          <w:bCs/>
          <w:sz w:val="22"/>
          <w:szCs w:val="22"/>
        </w:rPr>
      </w:pPr>
      <w:r w:rsidRPr="008D56FD">
        <w:rPr>
          <w:rFonts w:ascii="Arial Narrow" w:hAnsi="Arial Narrow"/>
          <w:b/>
          <w:bCs/>
          <w:sz w:val="22"/>
          <w:szCs w:val="22"/>
        </w:rPr>
        <w:t>BORDI DISIPLINOR</w:t>
      </w:r>
    </w:p>
    <w:p w14:paraId="5F193FD5" w14:textId="77777777" w:rsidR="00EA3948" w:rsidRPr="008D56FD" w:rsidRDefault="00EA3948" w:rsidP="00867D51">
      <w:pPr>
        <w:jc w:val="center"/>
        <w:rPr>
          <w:rFonts w:ascii="Arial Narrow" w:hAnsi="Arial Narrow"/>
          <w:b/>
          <w:bCs/>
          <w:sz w:val="22"/>
          <w:szCs w:val="22"/>
        </w:rPr>
      </w:pPr>
    </w:p>
    <w:p w14:paraId="66B2BCAC" w14:textId="5C5F3528" w:rsidR="00EA3948" w:rsidRPr="008D56FD" w:rsidRDefault="00EA3948" w:rsidP="00867D51">
      <w:pPr>
        <w:rPr>
          <w:rFonts w:ascii="Times New Roman" w:hAnsi="Times New Roman"/>
          <w:b/>
          <w:bCs/>
          <w:sz w:val="24"/>
          <w:szCs w:val="24"/>
        </w:rPr>
      </w:pPr>
      <w:r w:rsidRPr="008D56FD">
        <w:rPr>
          <w:rFonts w:ascii="Times New Roman" w:hAnsi="Times New Roman"/>
          <w:b/>
          <w:bCs/>
          <w:sz w:val="24"/>
          <w:szCs w:val="24"/>
        </w:rPr>
        <w:t xml:space="preserve">Nr. </w:t>
      </w:r>
      <w:r w:rsidR="00527C2F" w:rsidRPr="00F510C8">
        <w:rPr>
          <w:rFonts w:ascii="Arial Narrow" w:hAnsi="Arial Narrow"/>
          <w:b/>
          <w:sz w:val="26"/>
          <w:szCs w:val="26"/>
        </w:rPr>
        <w:t>(•)</w:t>
      </w:r>
      <w:r w:rsidR="00527C2F">
        <w:rPr>
          <w:rFonts w:ascii="Arial Narrow" w:hAnsi="Arial Narrow"/>
          <w:b/>
          <w:sz w:val="26"/>
          <w:szCs w:val="26"/>
        </w:rPr>
        <w:t xml:space="preserve"> </w:t>
      </w:r>
      <w:r w:rsidRPr="008D56FD">
        <w:rPr>
          <w:rFonts w:ascii="Times New Roman" w:hAnsi="Times New Roman"/>
          <w:b/>
          <w:bCs/>
          <w:sz w:val="24"/>
          <w:szCs w:val="24"/>
        </w:rPr>
        <w:t>i Vendimit</w:t>
      </w:r>
    </w:p>
    <w:p w14:paraId="71FCFAB5" w14:textId="45694F7D" w:rsidR="00EA3948" w:rsidRPr="008D56FD" w:rsidRDefault="00EA3948" w:rsidP="00867D51">
      <w:pPr>
        <w:jc w:val="center"/>
        <w:rPr>
          <w:rFonts w:ascii="Times New Roman" w:hAnsi="Times New Roman"/>
          <w:b/>
          <w:bCs/>
          <w:sz w:val="24"/>
          <w:szCs w:val="24"/>
        </w:rPr>
      </w:pPr>
      <w:r w:rsidRPr="008D56FD">
        <w:rPr>
          <w:rFonts w:ascii="Times New Roman" w:hAnsi="Times New Roman"/>
          <w:b/>
          <w:bCs/>
          <w:sz w:val="24"/>
          <w:szCs w:val="24"/>
        </w:rPr>
        <w:t>VENDIM</w:t>
      </w:r>
    </w:p>
    <w:p w14:paraId="359FCC33" w14:textId="77777777" w:rsidR="00EA3948" w:rsidRPr="008D56FD" w:rsidRDefault="00EA3948" w:rsidP="00867D51">
      <w:pPr>
        <w:pStyle w:val="Heading5"/>
        <w:rPr>
          <w:sz w:val="24"/>
          <w:lang w:val="sq-AL"/>
        </w:rPr>
      </w:pPr>
      <w:r w:rsidRPr="008D56FD">
        <w:rPr>
          <w:sz w:val="24"/>
          <w:lang w:val="sq-AL"/>
        </w:rPr>
        <w:t>BORDI DISIPLINOR</w:t>
      </w:r>
    </w:p>
    <w:p w14:paraId="0F297B3B" w14:textId="77777777" w:rsidR="00EA5688" w:rsidRPr="008D56FD" w:rsidRDefault="00EA5688" w:rsidP="00867D51">
      <w:pPr>
        <w:jc w:val="center"/>
        <w:rPr>
          <w:rFonts w:ascii="Times New Roman" w:hAnsi="Times New Roman"/>
          <w:sz w:val="24"/>
          <w:szCs w:val="24"/>
        </w:rPr>
      </w:pPr>
    </w:p>
    <w:p w14:paraId="4E6997E5" w14:textId="4FC68D59" w:rsidR="00EA3948" w:rsidRPr="008D56FD" w:rsidRDefault="00EA3948" w:rsidP="00867D51">
      <w:pPr>
        <w:jc w:val="center"/>
        <w:rPr>
          <w:rFonts w:ascii="Times New Roman" w:hAnsi="Times New Roman"/>
          <w:sz w:val="24"/>
          <w:szCs w:val="24"/>
        </w:rPr>
      </w:pPr>
      <w:r w:rsidRPr="008D56FD">
        <w:rPr>
          <w:rFonts w:ascii="Times New Roman" w:hAnsi="Times New Roman"/>
          <w:sz w:val="24"/>
          <w:szCs w:val="24"/>
        </w:rPr>
        <w:t>i përbërë nga :</w:t>
      </w:r>
    </w:p>
    <w:p w14:paraId="43F4FE17" w14:textId="77777777" w:rsidR="00EA3948" w:rsidRPr="008D56FD" w:rsidRDefault="00EA3948" w:rsidP="00867D51">
      <w:pPr>
        <w:jc w:val="center"/>
        <w:rPr>
          <w:rFonts w:ascii="Times New Roman" w:hAnsi="Times New Roman"/>
          <w:b/>
          <w:bCs/>
          <w:sz w:val="24"/>
          <w:szCs w:val="24"/>
        </w:rPr>
      </w:pPr>
    </w:p>
    <w:p w14:paraId="28C4804A" w14:textId="2C31B6B9" w:rsidR="00EA3948" w:rsidRPr="008D56FD" w:rsidRDefault="00EA3948" w:rsidP="0038799F">
      <w:pPr>
        <w:ind w:left="2160" w:firstLine="720"/>
        <w:rPr>
          <w:rFonts w:ascii="Times New Roman" w:hAnsi="Times New Roman"/>
          <w:b/>
          <w:bCs/>
          <w:sz w:val="24"/>
          <w:szCs w:val="24"/>
        </w:rPr>
      </w:pPr>
      <w:r w:rsidRPr="008D56FD">
        <w:rPr>
          <w:rFonts w:ascii="Times New Roman" w:hAnsi="Times New Roman"/>
          <w:b/>
          <w:bCs/>
          <w:sz w:val="24"/>
          <w:szCs w:val="24"/>
        </w:rPr>
        <w:t>Jonida Gaba:</w:t>
      </w:r>
      <w:r w:rsidR="0038799F" w:rsidRPr="008D56FD">
        <w:rPr>
          <w:rFonts w:ascii="Times New Roman" w:hAnsi="Times New Roman"/>
          <w:b/>
          <w:bCs/>
          <w:sz w:val="24"/>
          <w:szCs w:val="24"/>
        </w:rPr>
        <w:tab/>
      </w:r>
      <w:r w:rsidR="0038799F" w:rsidRPr="008D56FD">
        <w:rPr>
          <w:rFonts w:ascii="Times New Roman" w:hAnsi="Times New Roman"/>
          <w:b/>
          <w:bCs/>
          <w:sz w:val="24"/>
          <w:szCs w:val="24"/>
        </w:rPr>
        <w:tab/>
      </w:r>
      <w:r w:rsidR="0038799F" w:rsidRPr="008D56FD">
        <w:rPr>
          <w:rFonts w:ascii="Times New Roman" w:hAnsi="Times New Roman"/>
          <w:b/>
          <w:bCs/>
          <w:sz w:val="24"/>
          <w:szCs w:val="24"/>
        </w:rPr>
        <w:tab/>
      </w:r>
      <w:r w:rsidRPr="008D56FD">
        <w:rPr>
          <w:rFonts w:ascii="Times New Roman" w:hAnsi="Times New Roman"/>
          <w:b/>
          <w:bCs/>
          <w:sz w:val="24"/>
          <w:szCs w:val="24"/>
        </w:rPr>
        <w:t>Kryetare</w:t>
      </w:r>
    </w:p>
    <w:p w14:paraId="11AB6444" w14:textId="6FFAD0FB" w:rsidR="00EA3948" w:rsidRPr="008D56FD" w:rsidRDefault="0038799F" w:rsidP="00DE7207">
      <w:pPr>
        <w:tabs>
          <w:tab w:val="left" w:pos="2790"/>
        </w:tabs>
        <w:ind w:left="1440"/>
        <w:rPr>
          <w:rFonts w:ascii="Times New Roman" w:hAnsi="Times New Roman"/>
          <w:b/>
          <w:bCs/>
          <w:sz w:val="24"/>
          <w:szCs w:val="24"/>
        </w:rPr>
      </w:pPr>
      <w:r w:rsidRPr="008D56FD">
        <w:rPr>
          <w:rFonts w:ascii="Times New Roman" w:hAnsi="Times New Roman"/>
          <w:b/>
          <w:bCs/>
          <w:sz w:val="24"/>
          <w:szCs w:val="24"/>
        </w:rPr>
        <w:tab/>
      </w:r>
      <w:r w:rsidRPr="008D56FD">
        <w:rPr>
          <w:rFonts w:ascii="Times New Roman" w:hAnsi="Times New Roman"/>
          <w:b/>
          <w:bCs/>
          <w:sz w:val="24"/>
          <w:szCs w:val="24"/>
        </w:rPr>
        <w:tab/>
      </w:r>
      <w:r w:rsidR="00EA3948" w:rsidRPr="008D56FD">
        <w:rPr>
          <w:rFonts w:ascii="Times New Roman" w:hAnsi="Times New Roman"/>
          <w:b/>
          <w:bCs/>
          <w:sz w:val="24"/>
          <w:szCs w:val="24"/>
        </w:rPr>
        <w:t>Irena Laha:</w:t>
      </w:r>
      <w:r w:rsidRPr="008D56FD">
        <w:rPr>
          <w:rFonts w:ascii="Times New Roman" w:hAnsi="Times New Roman"/>
          <w:b/>
          <w:bCs/>
          <w:sz w:val="24"/>
          <w:szCs w:val="24"/>
        </w:rPr>
        <w:tab/>
      </w:r>
      <w:r w:rsidRPr="008D56FD">
        <w:rPr>
          <w:rFonts w:ascii="Times New Roman" w:hAnsi="Times New Roman"/>
          <w:b/>
          <w:bCs/>
          <w:sz w:val="24"/>
          <w:szCs w:val="24"/>
        </w:rPr>
        <w:tab/>
      </w:r>
      <w:r w:rsidRPr="008D56FD">
        <w:rPr>
          <w:rFonts w:ascii="Times New Roman" w:hAnsi="Times New Roman"/>
          <w:b/>
          <w:bCs/>
          <w:sz w:val="24"/>
          <w:szCs w:val="24"/>
        </w:rPr>
        <w:tab/>
      </w:r>
      <w:r w:rsidR="00EA3948" w:rsidRPr="008D56FD">
        <w:rPr>
          <w:rFonts w:ascii="Times New Roman" w:hAnsi="Times New Roman"/>
          <w:b/>
          <w:bCs/>
          <w:sz w:val="24"/>
          <w:szCs w:val="24"/>
        </w:rPr>
        <w:t>Anëtar</w:t>
      </w:r>
    </w:p>
    <w:p w14:paraId="7732461D" w14:textId="04302034" w:rsidR="00EA3948" w:rsidRPr="008D56FD" w:rsidRDefault="0038799F" w:rsidP="00DE7207">
      <w:pPr>
        <w:tabs>
          <w:tab w:val="left" w:pos="2790"/>
        </w:tabs>
        <w:ind w:left="1440"/>
        <w:rPr>
          <w:rFonts w:ascii="Times New Roman" w:hAnsi="Times New Roman"/>
          <w:b/>
          <w:bCs/>
          <w:sz w:val="24"/>
          <w:szCs w:val="24"/>
        </w:rPr>
      </w:pPr>
      <w:r w:rsidRPr="008D56FD">
        <w:rPr>
          <w:rFonts w:ascii="Times New Roman" w:hAnsi="Times New Roman"/>
          <w:b/>
          <w:bCs/>
          <w:sz w:val="24"/>
          <w:szCs w:val="24"/>
        </w:rPr>
        <w:tab/>
      </w:r>
      <w:r w:rsidRPr="008D56FD">
        <w:rPr>
          <w:rFonts w:ascii="Times New Roman" w:hAnsi="Times New Roman"/>
          <w:b/>
          <w:bCs/>
          <w:sz w:val="24"/>
          <w:szCs w:val="24"/>
        </w:rPr>
        <w:tab/>
      </w:r>
      <w:r w:rsidR="00EA3948" w:rsidRPr="008D56FD">
        <w:rPr>
          <w:rFonts w:ascii="Times New Roman" w:hAnsi="Times New Roman"/>
          <w:b/>
          <w:bCs/>
          <w:sz w:val="24"/>
          <w:szCs w:val="24"/>
        </w:rPr>
        <w:t xml:space="preserve">Merita Prifti: </w:t>
      </w:r>
      <w:r w:rsidRPr="008D56FD">
        <w:rPr>
          <w:rFonts w:ascii="Times New Roman" w:hAnsi="Times New Roman"/>
          <w:b/>
          <w:bCs/>
          <w:sz w:val="24"/>
          <w:szCs w:val="24"/>
        </w:rPr>
        <w:tab/>
      </w:r>
      <w:r w:rsidRPr="008D56FD">
        <w:rPr>
          <w:rFonts w:ascii="Times New Roman" w:hAnsi="Times New Roman"/>
          <w:b/>
          <w:bCs/>
          <w:sz w:val="24"/>
          <w:szCs w:val="24"/>
        </w:rPr>
        <w:tab/>
      </w:r>
      <w:r w:rsidR="00EA3948" w:rsidRPr="008D56FD">
        <w:rPr>
          <w:rFonts w:ascii="Times New Roman" w:hAnsi="Times New Roman"/>
          <w:b/>
          <w:bCs/>
          <w:sz w:val="24"/>
          <w:szCs w:val="24"/>
        </w:rPr>
        <w:t>Anëtar</w:t>
      </w:r>
    </w:p>
    <w:p w14:paraId="4914AF53" w14:textId="45501779" w:rsidR="000800C6" w:rsidRPr="008D56FD" w:rsidRDefault="000800C6" w:rsidP="00DE7207">
      <w:pPr>
        <w:tabs>
          <w:tab w:val="left" w:pos="2790"/>
        </w:tabs>
        <w:ind w:left="1440"/>
        <w:rPr>
          <w:rFonts w:ascii="Times New Roman" w:hAnsi="Times New Roman"/>
          <w:b/>
          <w:bCs/>
          <w:sz w:val="24"/>
          <w:szCs w:val="24"/>
        </w:rPr>
      </w:pPr>
      <w:r w:rsidRPr="008D56FD">
        <w:rPr>
          <w:rFonts w:ascii="Times New Roman" w:hAnsi="Times New Roman"/>
          <w:b/>
          <w:bCs/>
          <w:sz w:val="24"/>
          <w:szCs w:val="24"/>
        </w:rPr>
        <w:tab/>
      </w:r>
      <w:r w:rsidRPr="008D56FD">
        <w:rPr>
          <w:rFonts w:ascii="Times New Roman" w:hAnsi="Times New Roman"/>
          <w:b/>
          <w:bCs/>
          <w:sz w:val="24"/>
          <w:szCs w:val="24"/>
        </w:rPr>
        <w:tab/>
        <w:t>Elsonida Rama:</w:t>
      </w:r>
      <w:r w:rsidRPr="008D56FD">
        <w:rPr>
          <w:rFonts w:ascii="Times New Roman" w:hAnsi="Times New Roman"/>
          <w:b/>
          <w:bCs/>
          <w:sz w:val="24"/>
          <w:szCs w:val="24"/>
        </w:rPr>
        <w:tab/>
      </w:r>
      <w:r w:rsidRPr="008D56FD">
        <w:rPr>
          <w:rFonts w:ascii="Times New Roman" w:hAnsi="Times New Roman"/>
          <w:b/>
          <w:bCs/>
          <w:sz w:val="24"/>
          <w:szCs w:val="24"/>
        </w:rPr>
        <w:tab/>
        <w:t>An</w:t>
      </w:r>
      <w:r w:rsidR="00E955B7" w:rsidRPr="008D56FD">
        <w:rPr>
          <w:rFonts w:ascii="Times New Roman" w:hAnsi="Times New Roman"/>
          <w:b/>
          <w:bCs/>
          <w:sz w:val="24"/>
          <w:szCs w:val="24"/>
        </w:rPr>
        <w:t>ë</w:t>
      </w:r>
      <w:r w:rsidRPr="008D56FD">
        <w:rPr>
          <w:rFonts w:ascii="Times New Roman" w:hAnsi="Times New Roman"/>
          <w:b/>
          <w:bCs/>
          <w:sz w:val="24"/>
          <w:szCs w:val="24"/>
        </w:rPr>
        <w:t>tar</w:t>
      </w:r>
    </w:p>
    <w:p w14:paraId="5EB8B654" w14:textId="77777777" w:rsidR="00EA3948" w:rsidRPr="008D56FD" w:rsidRDefault="00EA3948" w:rsidP="00867D51">
      <w:pPr>
        <w:jc w:val="both"/>
        <w:rPr>
          <w:rFonts w:ascii="Times New Roman" w:hAnsi="Times New Roman"/>
          <w:sz w:val="24"/>
          <w:szCs w:val="24"/>
        </w:rPr>
      </w:pPr>
    </w:p>
    <w:p w14:paraId="6F378EA7" w14:textId="15B4544D" w:rsidR="00EA3948" w:rsidRPr="008D56FD" w:rsidRDefault="00EC7BCC" w:rsidP="00867D51">
      <w:pPr>
        <w:jc w:val="both"/>
        <w:rPr>
          <w:rFonts w:ascii="Times New Roman" w:hAnsi="Times New Roman"/>
          <w:sz w:val="24"/>
          <w:szCs w:val="24"/>
        </w:rPr>
      </w:pPr>
      <w:r w:rsidRPr="008D56FD">
        <w:rPr>
          <w:rFonts w:ascii="Times New Roman" w:hAnsi="Times New Roman"/>
          <w:sz w:val="24"/>
          <w:szCs w:val="24"/>
        </w:rPr>
        <w:t>N</w:t>
      </w:r>
      <w:r w:rsidR="00EA3948" w:rsidRPr="008D56FD">
        <w:rPr>
          <w:rFonts w:ascii="Times New Roman" w:hAnsi="Times New Roman"/>
          <w:sz w:val="24"/>
          <w:szCs w:val="24"/>
        </w:rPr>
        <w:t>ë seanc</w:t>
      </w:r>
      <w:r w:rsidR="00DE7207" w:rsidRPr="008D56FD">
        <w:rPr>
          <w:rFonts w:ascii="Times New Roman" w:hAnsi="Times New Roman"/>
          <w:sz w:val="24"/>
          <w:szCs w:val="24"/>
        </w:rPr>
        <w:t>at d</w:t>
      </w:r>
      <w:r w:rsidR="00457DB9" w:rsidRPr="008D56FD">
        <w:rPr>
          <w:rFonts w:ascii="Times New Roman" w:hAnsi="Times New Roman"/>
          <w:sz w:val="24"/>
          <w:szCs w:val="24"/>
        </w:rPr>
        <w:t>ë</w:t>
      </w:r>
      <w:r w:rsidR="00DE7207" w:rsidRPr="008D56FD">
        <w:rPr>
          <w:rFonts w:ascii="Times New Roman" w:hAnsi="Times New Roman"/>
          <w:sz w:val="24"/>
          <w:szCs w:val="24"/>
        </w:rPr>
        <w:t>gjimore t</w:t>
      </w:r>
      <w:r w:rsidR="00457DB9" w:rsidRPr="008D56FD">
        <w:rPr>
          <w:rFonts w:ascii="Times New Roman" w:hAnsi="Times New Roman"/>
          <w:sz w:val="24"/>
          <w:szCs w:val="24"/>
        </w:rPr>
        <w:t>ë</w:t>
      </w:r>
      <w:r w:rsidR="00EA3948" w:rsidRPr="008D56FD">
        <w:rPr>
          <w:rFonts w:ascii="Times New Roman" w:hAnsi="Times New Roman"/>
          <w:sz w:val="24"/>
          <w:szCs w:val="24"/>
        </w:rPr>
        <w:t xml:space="preserve"> </w:t>
      </w:r>
      <w:r w:rsidR="00DE7207" w:rsidRPr="008D56FD">
        <w:rPr>
          <w:rFonts w:ascii="Times New Roman" w:hAnsi="Times New Roman"/>
          <w:sz w:val="24"/>
          <w:szCs w:val="24"/>
        </w:rPr>
        <w:t xml:space="preserve">zhvilluara </w:t>
      </w:r>
      <w:r w:rsidR="00EF4B6D" w:rsidRPr="008D56FD">
        <w:rPr>
          <w:rFonts w:ascii="Times New Roman" w:hAnsi="Times New Roman"/>
          <w:sz w:val="24"/>
          <w:szCs w:val="24"/>
        </w:rPr>
        <w:t>m</w:t>
      </w:r>
      <w:r w:rsidR="00457DB9" w:rsidRPr="008D56FD">
        <w:rPr>
          <w:rFonts w:ascii="Times New Roman" w:hAnsi="Times New Roman"/>
          <w:sz w:val="24"/>
          <w:szCs w:val="24"/>
        </w:rPr>
        <w:t>ë</w:t>
      </w:r>
      <w:r w:rsidR="00DE7207" w:rsidRPr="008D56FD">
        <w:rPr>
          <w:rFonts w:ascii="Times New Roman" w:hAnsi="Times New Roman"/>
          <w:sz w:val="24"/>
          <w:szCs w:val="24"/>
        </w:rPr>
        <w:t xml:space="preserve"> </w:t>
      </w:r>
      <w:r w:rsidR="00EA3948" w:rsidRPr="008D56FD">
        <w:rPr>
          <w:rFonts w:ascii="Times New Roman" w:hAnsi="Times New Roman"/>
          <w:sz w:val="24"/>
          <w:szCs w:val="24"/>
        </w:rPr>
        <w:t>dat</w:t>
      </w:r>
      <w:r w:rsidR="00EF4B6D" w:rsidRPr="008D56FD">
        <w:rPr>
          <w:rFonts w:ascii="Times New Roman" w:hAnsi="Times New Roman"/>
          <w:sz w:val="24"/>
          <w:szCs w:val="24"/>
        </w:rPr>
        <w:t>at</w:t>
      </w:r>
      <w:r w:rsidR="00ED488B" w:rsidRPr="008D56FD">
        <w:rPr>
          <w:rFonts w:ascii="Times New Roman" w:hAnsi="Times New Roman"/>
          <w:sz w:val="24"/>
          <w:szCs w:val="24"/>
        </w:rPr>
        <w:t xml:space="preserve"> </w:t>
      </w:r>
      <w:r w:rsidR="00527C2F" w:rsidRPr="00F510C8">
        <w:rPr>
          <w:rFonts w:ascii="Arial Narrow" w:hAnsi="Arial Narrow"/>
          <w:b/>
          <w:sz w:val="26"/>
          <w:szCs w:val="26"/>
        </w:rPr>
        <w:t>(•)</w:t>
      </w:r>
      <w:r w:rsidR="00EE223A" w:rsidRPr="008D56FD">
        <w:rPr>
          <w:rFonts w:ascii="Times New Roman" w:hAnsi="Times New Roman"/>
          <w:sz w:val="24"/>
          <w:szCs w:val="24"/>
        </w:rPr>
        <w:t xml:space="preserve">, </w:t>
      </w:r>
      <w:r w:rsidR="00527C2F" w:rsidRPr="00F510C8">
        <w:rPr>
          <w:rFonts w:ascii="Arial Narrow" w:hAnsi="Arial Narrow"/>
          <w:b/>
          <w:sz w:val="26"/>
          <w:szCs w:val="26"/>
        </w:rPr>
        <w:t>(•)</w:t>
      </w:r>
      <w:r w:rsidR="00E369BB" w:rsidRPr="008D56FD">
        <w:rPr>
          <w:rFonts w:ascii="Times New Roman" w:hAnsi="Times New Roman"/>
          <w:sz w:val="24"/>
          <w:szCs w:val="24"/>
        </w:rPr>
        <w:t xml:space="preserve">, </w:t>
      </w:r>
      <w:r w:rsidR="00527C2F" w:rsidRPr="00F510C8">
        <w:rPr>
          <w:rFonts w:ascii="Arial Narrow" w:hAnsi="Arial Narrow"/>
          <w:b/>
          <w:sz w:val="26"/>
          <w:szCs w:val="26"/>
        </w:rPr>
        <w:t>(•)</w:t>
      </w:r>
      <w:r w:rsidR="00E369BB" w:rsidRPr="008D56FD">
        <w:rPr>
          <w:rFonts w:ascii="Times New Roman" w:hAnsi="Times New Roman"/>
          <w:sz w:val="24"/>
          <w:szCs w:val="24"/>
        </w:rPr>
        <w:t>,</w:t>
      </w:r>
      <w:r w:rsidR="00DE7207" w:rsidRPr="008D56FD">
        <w:rPr>
          <w:rFonts w:ascii="Times New Roman" w:hAnsi="Times New Roman"/>
          <w:sz w:val="24"/>
          <w:szCs w:val="24"/>
        </w:rPr>
        <w:t xml:space="preserve"> </w:t>
      </w:r>
      <w:r w:rsidR="00527C2F" w:rsidRPr="00F510C8">
        <w:rPr>
          <w:rFonts w:ascii="Arial Narrow" w:hAnsi="Arial Narrow"/>
          <w:b/>
          <w:sz w:val="26"/>
          <w:szCs w:val="26"/>
        </w:rPr>
        <w:t>(•)</w:t>
      </w:r>
      <w:r w:rsidR="00EA3948" w:rsidRPr="008D56FD">
        <w:rPr>
          <w:rFonts w:ascii="Times New Roman" w:hAnsi="Times New Roman"/>
          <w:sz w:val="24"/>
          <w:szCs w:val="24"/>
        </w:rPr>
        <w:t xml:space="preserve">dhe </w:t>
      </w:r>
      <w:r w:rsidR="00527C2F" w:rsidRPr="00F510C8">
        <w:rPr>
          <w:rFonts w:ascii="Arial Narrow" w:hAnsi="Arial Narrow"/>
          <w:b/>
          <w:sz w:val="26"/>
          <w:szCs w:val="26"/>
        </w:rPr>
        <w:t>(•)</w:t>
      </w:r>
      <w:r w:rsidR="00527C2F">
        <w:rPr>
          <w:rFonts w:ascii="Arial Narrow" w:hAnsi="Arial Narrow"/>
          <w:b/>
          <w:sz w:val="26"/>
          <w:szCs w:val="26"/>
        </w:rPr>
        <w:t xml:space="preserve"> </w:t>
      </w:r>
      <w:r w:rsidR="00EA3948" w:rsidRPr="008D56FD">
        <w:rPr>
          <w:rFonts w:ascii="Times New Roman" w:hAnsi="Times New Roman"/>
          <w:sz w:val="24"/>
          <w:szCs w:val="24"/>
        </w:rPr>
        <w:t>mori në shqyrtim kërkes</w:t>
      </w:r>
      <w:r w:rsidR="00F015F1" w:rsidRPr="008D56FD">
        <w:rPr>
          <w:rFonts w:ascii="Times New Roman" w:hAnsi="Times New Roman"/>
          <w:sz w:val="24"/>
          <w:szCs w:val="24"/>
        </w:rPr>
        <w:t>ë</w:t>
      </w:r>
      <w:r w:rsidR="00EA3948" w:rsidRPr="008D56FD">
        <w:rPr>
          <w:rFonts w:ascii="Times New Roman" w:hAnsi="Times New Roman"/>
          <w:sz w:val="24"/>
          <w:szCs w:val="24"/>
        </w:rPr>
        <w:t>n e Ministrisë së Drejtësisë</w:t>
      </w:r>
      <w:r w:rsidR="00EF4B6D" w:rsidRPr="008D56FD">
        <w:rPr>
          <w:rFonts w:ascii="Times New Roman" w:hAnsi="Times New Roman"/>
          <w:sz w:val="24"/>
          <w:szCs w:val="24"/>
        </w:rPr>
        <w:t>,</w:t>
      </w:r>
      <w:r w:rsidR="00EA3948" w:rsidRPr="008D56FD">
        <w:rPr>
          <w:rFonts w:ascii="Times New Roman" w:hAnsi="Times New Roman"/>
          <w:sz w:val="24"/>
          <w:szCs w:val="24"/>
        </w:rPr>
        <w:t xml:space="preserve"> sipas Urdhrit </w:t>
      </w:r>
      <w:r w:rsidR="00031C15" w:rsidRPr="008D56FD">
        <w:rPr>
          <w:rFonts w:ascii="Times New Roman" w:hAnsi="Times New Roman"/>
          <w:sz w:val="24"/>
          <w:szCs w:val="24"/>
        </w:rPr>
        <w:t>Nr.</w:t>
      </w:r>
      <w:r w:rsidR="00527C2F" w:rsidRPr="00527C2F">
        <w:rPr>
          <w:rFonts w:ascii="Arial Narrow" w:hAnsi="Arial Narrow"/>
          <w:b/>
          <w:sz w:val="26"/>
          <w:szCs w:val="26"/>
        </w:rPr>
        <w:t xml:space="preserve"> </w:t>
      </w:r>
      <w:r w:rsidR="00527C2F" w:rsidRPr="00F510C8">
        <w:rPr>
          <w:rFonts w:ascii="Arial Narrow" w:hAnsi="Arial Narrow"/>
          <w:b/>
          <w:sz w:val="26"/>
          <w:szCs w:val="26"/>
        </w:rPr>
        <w:t>(•)</w:t>
      </w:r>
      <w:r w:rsidR="00ED488B" w:rsidRPr="008D56FD">
        <w:rPr>
          <w:rFonts w:ascii="Times New Roman" w:hAnsi="Times New Roman"/>
          <w:sz w:val="24"/>
          <w:szCs w:val="24"/>
        </w:rPr>
        <w:t xml:space="preserve"> </w:t>
      </w:r>
      <w:r w:rsidR="00EA3948" w:rsidRPr="008D56FD">
        <w:rPr>
          <w:rFonts w:ascii="Times New Roman" w:hAnsi="Times New Roman"/>
          <w:sz w:val="24"/>
          <w:szCs w:val="24"/>
        </w:rPr>
        <w:t>dat</w:t>
      </w:r>
      <w:r w:rsidR="00F015F1" w:rsidRPr="008D56FD">
        <w:rPr>
          <w:rFonts w:ascii="Times New Roman" w:hAnsi="Times New Roman"/>
          <w:sz w:val="24"/>
          <w:szCs w:val="24"/>
        </w:rPr>
        <w:t>ë</w:t>
      </w:r>
      <w:r w:rsidR="00EA3948" w:rsidRPr="008D56FD">
        <w:rPr>
          <w:rFonts w:ascii="Times New Roman" w:hAnsi="Times New Roman"/>
          <w:sz w:val="24"/>
          <w:szCs w:val="24"/>
        </w:rPr>
        <w:t xml:space="preserve"> </w:t>
      </w:r>
      <w:r w:rsidR="00527C2F" w:rsidRPr="00F510C8">
        <w:rPr>
          <w:rFonts w:ascii="Arial Narrow" w:hAnsi="Arial Narrow"/>
          <w:b/>
          <w:sz w:val="26"/>
          <w:szCs w:val="26"/>
        </w:rPr>
        <w:t>(•)</w:t>
      </w:r>
      <w:r w:rsidR="00EF4B6D" w:rsidRPr="008D56FD">
        <w:rPr>
          <w:rFonts w:ascii="Times New Roman" w:hAnsi="Times New Roman"/>
          <w:sz w:val="24"/>
          <w:szCs w:val="24"/>
        </w:rPr>
        <w:t xml:space="preserve">të Ministrit të Drejtësisë </w:t>
      </w:r>
      <w:r w:rsidR="00EA3948" w:rsidRPr="008D56FD">
        <w:rPr>
          <w:rFonts w:ascii="Times New Roman" w:hAnsi="Times New Roman"/>
          <w:sz w:val="24"/>
          <w:szCs w:val="24"/>
        </w:rPr>
        <w:t>“</w:t>
      </w:r>
      <w:r w:rsidR="001B347F" w:rsidRPr="008D56FD">
        <w:rPr>
          <w:rFonts w:ascii="Times New Roman" w:hAnsi="Times New Roman"/>
          <w:sz w:val="24"/>
          <w:szCs w:val="24"/>
        </w:rPr>
        <w:t>Për</w:t>
      </w:r>
      <w:r w:rsidR="00EA3948" w:rsidRPr="008D56FD">
        <w:rPr>
          <w:rFonts w:ascii="Times New Roman" w:hAnsi="Times New Roman"/>
          <w:sz w:val="24"/>
          <w:szCs w:val="24"/>
        </w:rPr>
        <w:t xml:space="preserve"> </w:t>
      </w:r>
      <w:r w:rsidR="00ED488B" w:rsidRPr="008D56FD">
        <w:rPr>
          <w:rFonts w:ascii="Times New Roman" w:hAnsi="Times New Roman"/>
          <w:sz w:val="24"/>
          <w:szCs w:val="24"/>
        </w:rPr>
        <w:t xml:space="preserve">nisjen e procedimit </w:t>
      </w:r>
      <w:r w:rsidR="00EA3948" w:rsidRPr="008D56FD">
        <w:rPr>
          <w:rFonts w:ascii="Times New Roman" w:hAnsi="Times New Roman"/>
          <w:sz w:val="24"/>
          <w:szCs w:val="24"/>
        </w:rPr>
        <w:t>disiplinor</w:t>
      </w:r>
      <w:r w:rsidR="00FB6BF7" w:rsidRPr="008D56FD">
        <w:rPr>
          <w:rFonts w:ascii="Times New Roman" w:hAnsi="Times New Roman"/>
          <w:sz w:val="24"/>
          <w:szCs w:val="24"/>
        </w:rPr>
        <w:t xml:space="preserve"> </w:t>
      </w:r>
      <w:r w:rsidR="001B347F" w:rsidRPr="008D56FD">
        <w:rPr>
          <w:rFonts w:ascii="Times New Roman" w:hAnsi="Times New Roman"/>
          <w:sz w:val="24"/>
          <w:szCs w:val="24"/>
        </w:rPr>
        <w:t>për</w:t>
      </w:r>
      <w:r w:rsidR="00FB6BF7" w:rsidRPr="008D56FD">
        <w:rPr>
          <w:rFonts w:ascii="Times New Roman" w:hAnsi="Times New Roman"/>
          <w:sz w:val="24"/>
          <w:szCs w:val="24"/>
        </w:rPr>
        <w:t xml:space="preserve"> noter</w:t>
      </w:r>
      <w:r w:rsidR="00D12E50" w:rsidRPr="008D56FD">
        <w:rPr>
          <w:rFonts w:ascii="Times New Roman" w:hAnsi="Times New Roman"/>
          <w:sz w:val="24"/>
          <w:szCs w:val="24"/>
        </w:rPr>
        <w:t>i</w:t>
      </w:r>
      <w:r w:rsidR="00FB6BF7" w:rsidRPr="008D56FD">
        <w:rPr>
          <w:rFonts w:ascii="Times New Roman" w:hAnsi="Times New Roman"/>
          <w:sz w:val="24"/>
          <w:szCs w:val="24"/>
        </w:rPr>
        <w:t xml:space="preserve">n </w:t>
      </w:r>
      <w:r w:rsidR="00527C2F" w:rsidRPr="00F510C8">
        <w:rPr>
          <w:rFonts w:ascii="Arial Narrow" w:hAnsi="Arial Narrow"/>
          <w:b/>
          <w:sz w:val="26"/>
          <w:szCs w:val="26"/>
        </w:rPr>
        <w:t>(•)</w:t>
      </w:r>
      <w:r w:rsidR="00EA3948" w:rsidRPr="008D56FD">
        <w:rPr>
          <w:rFonts w:ascii="Times New Roman" w:hAnsi="Times New Roman"/>
          <w:sz w:val="24"/>
          <w:szCs w:val="24"/>
        </w:rPr>
        <w:t>”, përcjellë me anë të shkresës Nr</w:t>
      </w:r>
      <w:r w:rsidR="00832342" w:rsidRPr="008D56FD">
        <w:rPr>
          <w:rFonts w:ascii="Times New Roman" w:hAnsi="Times New Roman"/>
          <w:sz w:val="24"/>
          <w:szCs w:val="24"/>
        </w:rPr>
        <w:t>.</w:t>
      </w:r>
      <w:r w:rsidR="00F06988" w:rsidRPr="008D56FD">
        <w:rPr>
          <w:rFonts w:ascii="Times New Roman" w:hAnsi="Times New Roman"/>
          <w:sz w:val="24"/>
          <w:szCs w:val="24"/>
        </w:rPr>
        <w:t xml:space="preserve"> </w:t>
      </w:r>
      <w:r w:rsidR="00527C2F" w:rsidRPr="00F510C8">
        <w:rPr>
          <w:rFonts w:ascii="Arial Narrow" w:hAnsi="Arial Narrow"/>
          <w:b/>
          <w:sz w:val="26"/>
          <w:szCs w:val="26"/>
        </w:rPr>
        <w:t>(•)</w:t>
      </w:r>
      <w:r w:rsidR="00A90153">
        <w:rPr>
          <w:rFonts w:ascii="Arial Narrow" w:hAnsi="Arial Narrow"/>
          <w:b/>
          <w:sz w:val="26"/>
          <w:szCs w:val="26"/>
        </w:rPr>
        <w:t xml:space="preserve"> </w:t>
      </w:r>
      <w:r w:rsidR="00EA3948" w:rsidRPr="008D56FD">
        <w:rPr>
          <w:rFonts w:ascii="Times New Roman" w:hAnsi="Times New Roman"/>
          <w:sz w:val="24"/>
          <w:szCs w:val="24"/>
        </w:rPr>
        <w:t xml:space="preserve">Prot, datë </w:t>
      </w:r>
      <w:r w:rsidR="00527C2F" w:rsidRPr="00F510C8">
        <w:rPr>
          <w:rFonts w:ascii="Arial Narrow" w:hAnsi="Arial Narrow"/>
          <w:b/>
          <w:sz w:val="26"/>
          <w:szCs w:val="26"/>
        </w:rPr>
        <w:t>(•)</w:t>
      </w:r>
      <w:r w:rsidR="00EA3948" w:rsidRPr="008D56FD">
        <w:rPr>
          <w:rFonts w:ascii="Times New Roman" w:hAnsi="Times New Roman"/>
          <w:sz w:val="24"/>
          <w:szCs w:val="24"/>
        </w:rPr>
        <w:t>, me të dhënat si më poshtë:</w:t>
      </w:r>
    </w:p>
    <w:p w14:paraId="41688A37" w14:textId="77777777" w:rsidR="00EA3948" w:rsidRPr="008D56FD" w:rsidRDefault="00EA3948" w:rsidP="00867D51">
      <w:pPr>
        <w:jc w:val="both"/>
        <w:rPr>
          <w:rFonts w:ascii="Times New Roman" w:hAnsi="Times New Roman"/>
          <w:sz w:val="24"/>
          <w:szCs w:val="24"/>
        </w:rPr>
      </w:pPr>
    </w:p>
    <w:p w14:paraId="628B2909" w14:textId="77777777" w:rsidR="00EA3948" w:rsidRPr="008D56FD" w:rsidRDefault="00EA3948" w:rsidP="00C5756A">
      <w:pPr>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imes New Roman" w:hAnsi="Times New Roman"/>
          <w:sz w:val="24"/>
          <w:szCs w:val="24"/>
        </w:rPr>
      </w:pPr>
      <w:r w:rsidRPr="008D56FD">
        <w:rPr>
          <w:rFonts w:ascii="Times New Roman" w:hAnsi="Times New Roman"/>
          <w:b/>
          <w:bCs/>
          <w:sz w:val="24"/>
          <w:szCs w:val="24"/>
        </w:rPr>
        <w:t>KËRKUES:</w:t>
      </w:r>
      <w:r w:rsidRPr="008D56FD">
        <w:rPr>
          <w:rFonts w:ascii="Times New Roman" w:hAnsi="Times New Roman"/>
          <w:sz w:val="24"/>
          <w:szCs w:val="24"/>
        </w:rPr>
        <w:t xml:space="preserve">     </w:t>
      </w:r>
      <w:r w:rsidRPr="008D56FD">
        <w:rPr>
          <w:rFonts w:ascii="Times New Roman" w:hAnsi="Times New Roman"/>
          <w:sz w:val="24"/>
          <w:szCs w:val="24"/>
        </w:rPr>
        <w:tab/>
        <w:t>Ministria e Drejtësisë</w:t>
      </w:r>
    </w:p>
    <w:p w14:paraId="3EE65540" w14:textId="77777777" w:rsidR="00EA3948" w:rsidRPr="008D56FD" w:rsidRDefault="00EA3948" w:rsidP="00C5756A">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ind w:left="2552" w:hanging="2552"/>
        <w:jc w:val="both"/>
        <w:rPr>
          <w:rFonts w:ascii="Times New Roman" w:hAnsi="Times New Roman"/>
          <w:sz w:val="24"/>
          <w:szCs w:val="24"/>
        </w:rPr>
      </w:pPr>
      <w:r w:rsidRPr="008D56FD">
        <w:rPr>
          <w:rFonts w:ascii="Times New Roman" w:hAnsi="Times New Roman"/>
          <w:b/>
          <w:bCs/>
          <w:sz w:val="24"/>
          <w:szCs w:val="24"/>
        </w:rPr>
        <w:t>DREJTUAR:</w:t>
      </w:r>
      <w:r w:rsidRPr="008D56FD">
        <w:rPr>
          <w:rFonts w:ascii="Times New Roman" w:hAnsi="Times New Roman"/>
          <w:sz w:val="24"/>
          <w:szCs w:val="24"/>
        </w:rPr>
        <w:t xml:space="preserve">    </w:t>
      </w:r>
      <w:r w:rsidRPr="008D56FD">
        <w:rPr>
          <w:rFonts w:ascii="Times New Roman" w:hAnsi="Times New Roman"/>
          <w:sz w:val="24"/>
          <w:szCs w:val="24"/>
        </w:rPr>
        <w:tab/>
        <w:t>Bordit Disiplinor, Dhoma Kombëtare e Noterisë</w:t>
      </w:r>
    </w:p>
    <w:p w14:paraId="1EC58E7E" w14:textId="1301A3F4" w:rsidR="00EA3948" w:rsidRPr="008D56FD" w:rsidRDefault="00EA3948" w:rsidP="00C5756A">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ind w:left="2552" w:hanging="2552"/>
        <w:jc w:val="both"/>
        <w:rPr>
          <w:rFonts w:ascii="Times New Roman" w:hAnsi="Times New Roman"/>
          <w:sz w:val="24"/>
          <w:szCs w:val="24"/>
        </w:rPr>
      </w:pPr>
      <w:r w:rsidRPr="008D56FD">
        <w:rPr>
          <w:rFonts w:ascii="Times New Roman" w:hAnsi="Times New Roman"/>
          <w:b/>
          <w:bCs/>
          <w:sz w:val="24"/>
          <w:szCs w:val="24"/>
        </w:rPr>
        <w:t>KUNDËR:</w:t>
      </w:r>
      <w:r w:rsidRPr="008D56FD">
        <w:rPr>
          <w:rFonts w:ascii="Times New Roman" w:hAnsi="Times New Roman"/>
          <w:sz w:val="24"/>
          <w:szCs w:val="24"/>
        </w:rPr>
        <w:t xml:space="preserve"> </w:t>
      </w:r>
      <w:r w:rsidRPr="008D56FD">
        <w:rPr>
          <w:rFonts w:ascii="Times New Roman" w:hAnsi="Times New Roman"/>
          <w:sz w:val="24"/>
          <w:szCs w:val="24"/>
        </w:rPr>
        <w:tab/>
        <w:t xml:space="preserve">Subjektit të Procedimit </w:t>
      </w:r>
      <w:r w:rsidR="00527C2F" w:rsidRPr="00F510C8">
        <w:rPr>
          <w:rFonts w:ascii="Arial Narrow" w:hAnsi="Arial Narrow"/>
          <w:b/>
          <w:sz w:val="26"/>
          <w:szCs w:val="26"/>
        </w:rPr>
        <w:t>(•)</w:t>
      </w:r>
      <w:r w:rsidRPr="008D56FD">
        <w:rPr>
          <w:rFonts w:ascii="Times New Roman" w:hAnsi="Times New Roman"/>
          <w:sz w:val="24"/>
          <w:szCs w:val="24"/>
        </w:rPr>
        <w:t>, Noter</w:t>
      </w:r>
    </w:p>
    <w:p w14:paraId="1A582B28" w14:textId="1ED4E787" w:rsidR="00EA3948" w:rsidRPr="008D56FD" w:rsidRDefault="00EA3948" w:rsidP="00C5756A">
      <w:pPr>
        <w:ind w:left="2160" w:hanging="2160"/>
        <w:jc w:val="both"/>
        <w:rPr>
          <w:rFonts w:ascii="Times New Roman" w:hAnsi="Times New Roman"/>
          <w:sz w:val="24"/>
          <w:szCs w:val="24"/>
        </w:rPr>
      </w:pPr>
      <w:r w:rsidRPr="008D56FD">
        <w:rPr>
          <w:rFonts w:ascii="Times New Roman" w:hAnsi="Times New Roman"/>
          <w:b/>
          <w:bCs/>
          <w:sz w:val="24"/>
          <w:szCs w:val="24"/>
        </w:rPr>
        <w:t>OBJEKTI:</w:t>
      </w:r>
      <w:r w:rsidRPr="008D56FD">
        <w:rPr>
          <w:rFonts w:ascii="Times New Roman" w:hAnsi="Times New Roman"/>
          <w:sz w:val="24"/>
          <w:szCs w:val="24"/>
        </w:rPr>
        <w:t xml:space="preserve">   </w:t>
      </w:r>
      <w:r w:rsidRPr="008D56FD">
        <w:rPr>
          <w:rFonts w:ascii="Times New Roman" w:hAnsi="Times New Roman"/>
          <w:sz w:val="24"/>
          <w:szCs w:val="24"/>
        </w:rPr>
        <w:tab/>
        <w:t>Nisja e procedimit disiplinor për noter</w:t>
      </w:r>
      <w:r w:rsidR="00D12E50" w:rsidRPr="008D56FD">
        <w:rPr>
          <w:rFonts w:ascii="Times New Roman" w:hAnsi="Times New Roman"/>
          <w:sz w:val="24"/>
          <w:szCs w:val="24"/>
        </w:rPr>
        <w:t>i</w:t>
      </w:r>
      <w:r w:rsidRPr="008D56FD">
        <w:rPr>
          <w:rFonts w:ascii="Times New Roman" w:hAnsi="Times New Roman"/>
          <w:sz w:val="24"/>
          <w:szCs w:val="24"/>
        </w:rPr>
        <w:t xml:space="preserve">n </w:t>
      </w:r>
      <w:r w:rsidR="00527C2F" w:rsidRPr="00F510C8">
        <w:rPr>
          <w:rFonts w:ascii="Arial Narrow" w:hAnsi="Arial Narrow"/>
          <w:b/>
          <w:sz w:val="26"/>
          <w:szCs w:val="26"/>
        </w:rPr>
        <w:t>(•)</w:t>
      </w:r>
      <w:r w:rsidRPr="008D56FD">
        <w:rPr>
          <w:rFonts w:ascii="Times New Roman" w:hAnsi="Times New Roman"/>
          <w:sz w:val="24"/>
          <w:szCs w:val="24"/>
        </w:rPr>
        <w:t xml:space="preserve">; Marrjen e masës disiplinore të përcaktuar në </w:t>
      </w:r>
      <w:r w:rsidR="00B6272D" w:rsidRPr="008D56FD">
        <w:rPr>
          <w:rFonts w:ascii="Times New Roman" w:hAnsi="Times New Roman"/>
          <w:sz w:val="24"/>
          <w:szCs w:val="24"/>
        </w:rPr>
        <w:t xml:space="preserve">shkronjën </w:t>
      </w:r>
      <w:r w:rsidR="003A0241" w:rsidRPr="008D56FD">
        <w:rPr>
          <w:rFonts w:ascii="Times New Roman" w:hAnsi="Times New Roman"/>
          <w:sz w:val="24"/>
          <w:szCs w:val="24"/>
        </w:rPr>
        <w:t>“</w:t>
      </w:r>
      <w:r w:rsidRPr="008D56FD">
        <w:rPr>
          <w:rFonts w:ascii="Times New Roman" w:hAnsi="Times New Roman"/>
          <w:sz w:val="24"/>
          <w:szCs w:val="24"/>
        </w:rPr>
        <w:t>dh</w:t>
      </w:r>
      <w:r w:rsidR="003A0241" w:rsidRPr="008D56FD">
        <w:rPr>
          <w:rFonts w:ascii="Times New Roman" w:hAnsi="Times New Roman"/>
          <w:sz w:val="24"/>
          <w:szCs w:val="24"/>
        </w:rPr>
        <w:t>”,</w:t>
      </w:r>
      <w:r w:rsidRPr="008D56FD">
        <w:rPr>
          <w:rFonts w:ascii="Times New Roman" w:hAnsi="Times New Roman"/>
          <w:sz w:val="24"/>
          <w:szCs w:val="24"/>
        </w:rPr>
        <w:t xml:space="preserve"> të nenit 26</w:t>
      </w:r>
      <w:r w:rsidR="004458B6" w:rsidRPr="008D56FD">
        <w:rPr>
          <w:rFonts w:ascii="Times New Roman" w:hAnsi="Times New Roman"/>
          <w:sz w:val="24"/>
          <w:szCs w:val="24"/>
        </w:rPr>
        <w:t>,</w:t>
      </w:r>
      <w:r w:rsidRPr="008D56FD">
        <w:rPr>
          <w:rFonts w:ascii="Times New Roman" w:hAnsi="Times New Roman"/>
          <w:sz w:val="24"/>
          <w:szCs w:val="24"/>
        </w:rPr>
        <w:t xml:space="preserve"> të </w:t>
      </w:r>
      <w:r w:rsidR="004458B6" w:rsidRPr="008D56FD">
        <w:rPr>
          <w:rFonts w:ascii="Times New Roman" w:hAnsi="Times New Roman"/>
          <w:sz w:val="24"/>
          <w:szCs w:val="24"/>
        </w:rPr>
        <w:t>l</w:t>
      </w:r>
      <w:r w:rsidRPr="008D56FD">
        <w:rPr>
          <w:rFonts w:ascii="Times New Roman" w:hAnsi="Times New Roman"/>
          <w:sz w:val="24"/>
          <w:szCs w:val="24"/>
        </w:rPr>
        <w:t xml:space="preserve">igjit Nr. 110/2018 “Për </w:t>
      </w:r>
      <w:r w:rsidR="004458B6" w:rsidRPr="008D56FD">
        <w:rPr>
          <w:rFonts w:ascii="Times New Roman" w:hAnsi="Times New Roman"/>
          <w:sz w:val="24"/>
          <w:szCs w:val="24"/>
        </w:rPr>
        <w:t>n</w:t>
      </w:r>
      <w:r w:rsidRPr="008D56FD">
        <w:rPr>
          <w:rFonts w:ascii="Times New Roman" w:hAnsi="Times New Roman"/>
          <w:sz w:val="24"/>
          <w:szCs w:val="24"/>
        </w:rPr>
        <w:t>oterinë”.</w:t>
      </w:r>
      <w:r w:rsidRPr="008D56FD">
        <w:rPr>
          <w:rFonts w:ascii="Times New Roman" w:hAnsi="Times New Roman"/>
          <w:sz w:val="24"/>
          <w:szCs w:val="24"/>
        </w:rPr>
        <w:tab/>
      </w:r>
    </w:p>
    <w:p w14:paraId="171C3EC9" w14:textId="602E8D6D" w:rsidR="00EA3948" w:rsidRPr="008D56FD" w:rsidRDefault="00EA3948" w:rsidP="00C5756A">
      <w:pPr>
        <w:ind w:left="2160" w:hanging="2160"/>
        <w:jc w:val="both"/>
        <w:rPr>
          <w:rFonts w:ascii="Times New Roman" w:hAnsi="Times New Roman"/>
          <w:sz w:val="24"/>
          <w:szCs w:val="24"/>
        </w:rPr>
      </w:pPr>
      <w:r w:rsidRPr="008D56FD">
        <w:rPr>
          <w:rFonts w:ascii="Times New Roman" w:hAnsi="Times New Roman"/>
          <w:b/>
          <w:bCs/>
          <w:sz w:val="24"/>
          <w:szCs w:val="24"/>
        </w:rPr>
        <w:t>BAZA LIGJORE:</w:t>
      </w:r>
      <w:r w:rsidRPr="008D56FD">
        <w:rPr>
          <w:rFonts w:ascii="Times New Roman" w:hAnsi="Times New Roman"/>
          <w:sz w:val="24"/>
          <w:szCs w:val="24"/>
        </w:rPr>
        <w:tab/>
        <w:t xml:space="preserve">Neni 26, 43-55 i </w:t>
      </w:r>
      <w:r w:rsidR="004458B6" w:rsidRPr="008D56FD">
        <w:rPr>
          <w:rFonts w:ascii="Times New Roman" w:hAnsi="Times New Roman"/>
          <w:sz w:val="24"/>
          <w:szCs w:val="24"/>
        </w:rPr>
        <w:t>l</w:t>
      </w:r>
      <w:r w:rsidRPr="008D56FD">
        <w:rPr>
          <w:rFonts w:ascii="Times New Roman" w:hAnsi="Times New Roman"/>
          <w:sz w:val="24"/>
          <w:szCs w:val="24"/>
        </w:rPr>
        <w:t xml:space="preserve">igjit Nr. 110/2018 “Për </w:t>
      </w:r>
      <w:r w:rsidR="004458B6" w:rsidRPr="008D56FD">
        <w:rPr>
          <w:rFonts w:ascii="Times New Roman" w:hAnsi="Times New Roman"/>
          <w:sz w:val="24"/>
          <w:szCs w:val="24"/>
        </w:rPr>
        <w:t>n</w:t>
      </w:r>
      <w:r w:rsidRPr="008D56FD">
        <w:rPr>
          <w:rFonts w:ascii="Times New Roman" w:hAnsi="Times New Roman"/>
          <w:sz w:val="24"/>
          <w:szCs w:val="24"/>
        </w:rPr>
        <w:t>oterinë”.</w:t>
      </w:r>
      <w:r w:rsidRPr="008D56FD">
        <w:rPr>
          <w:rFonts w:ascii="Times New Roman" w:hAnsi="Times New Roman"/>
          <w:sz w:val="24"/>
          <w:szCs w:val="24"/>
        </w:rPr>
        <w:tab/>
      </w:r>
    </w:p>
    <w:p w14:paraId="31A155B9" w14:textId="77777777" w:rsidR="00EA3948" w:rsidRPr="008D56FD" w:rsidRDefault="00EA3948" w:rsidP="00867D5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imes New Roman" w:hAnsi="Times New Roman"/>
          <w:sz w:val="24"/>
          <w:szCs w:val="24"/>
        </w:rPr>
      </w:pPr>
    </w:p>
    <w:p w14:paraId="15627699" w14:textId="77777777" w:rsidR="00EA3948" w:rsidRPr="008D56FD" w:rsidRDefault="00EA3948" w:rsidP="00095021">
      <w:pPr>
        <w:jc w:val="center"/>
        <w:rPr>
          <w:rFonts w:ascii="Times New Roman" w:hAnsi="Times New Roman"/>
          <w:b/>
          <w:bCs/>
          <w:sz w:val="24"/>
          <w:szCs w:val="24"/>
        </w:rPr>
      </w:pPr>
      <w:r w:rsidRPr="008D56FD">
        <w:rPr>
          <w:rFonts w:ascii="Times New Roman" w:hAnsi="Times New Roman"/>
          <w:b/>
          <w:bCs/>
          <w:sz w:val="24"/>
          <w:szCs w:val="24"/>
        </w:rPr>
        <w:t>BORDI DISIPLINOR</w:t>
      </w:r>
    </w:p>
    <w:p w14:paraId="7D6C7DA1" w14:textId="77777777" w:rsidR="00EA3948" w:rsidRPr="008D56FD" w:rsidRDefault="00EA3948" w:rsidP="00867D51">
      <w:pPr>
        <w:ind w:firstLine="720"/>
        <w:jc w:val="both"/>
        <w:rPr>
          <w:rFonts w:ascii="Times New Roman" w:hAnsi="Times New Roman"/>
          <w:sz w:val="24"/>
          <w:szCs w:val="24"/>
        </w:rPr>
      </w:pPr>
    </w:p>
    <w:p w14:paraId="461C9694" w14:textId="5DC90070" w:rsidR="00EA3948" w:rsidRPr="008D56FD" w:rsidRDefault="00EA3948" w:rsidP="00867D51">
      <w:pPr>
        <w:jc w:val="both"/>
        <w:rPr>
          <w:rFonts w:ascii="Times New Roman" w:hAnsi="Times New Roman"/>
          <w:sz w:val="24"/>
          <w:szCs w:val="24"/>
        </w:rPr>
      </w:pPr>
      <w:r w:rsidRPr="008D56FD">
        <w:rPr>
          <w:rFonts w:ascii="Times New Roman" w:hAnsi="Times New Roman"/>
          <w:sz w:val="24"/>
          <w:szCs w:val="24"/>
        </w:rPr>
        <w:t xml:space="preserve">pasi dëgjoi relatimin e Anëtares znj. </w:t>
      </w:r>
      <w:r w:rsidR="00527C2F" w:rsidRPr="00F510C8">
        <w:rPr>
          <w:rFonts w:ascii="Arial Narrow" w:hAnsi="Arial Narrow"/>
          <w:b/>
          <w:sz w:val="26"/>
          <w:szCs w:val="26"/>
        </w:rPr>
        <w:t>(•)</w:t>
      </w:r>
      <w:r w:rsidRPr="008D56FD">
        <w:rPr>
          <w:rFonts w:ascii="Times New Roman" w:hAnsi="Times New Roman"/>
          <w:sz w:val="24"/>
          <w:szCs w:val="24"/>
        </w:rPr>
        <w:t xml:space="preserve">dhe pasi përfundoi seancën dëgjimore me subjektin e procedimit disiplinor, Noter </w:t>
      </w:r>
      <w:r w:rsidR="00527C2F" w:rsidRPr="00F510C8">
        <w:rPr>
          <w:rFonts w:ascii="Arial Narrow" w:hAnsi="Arial Narrow"/>
          <w:b/>
          <w:sz w:val="26"/>
          <w:szCs w:val="26"/>
        </w:rPr>
        <w:t>(•)</w:t>
      </w:r>
      <w:r w:rsidRPr="008D56FD">
        <w:rPr>
          <w:rFonts w:ascii="Times New Roman" w:hAnsi="Times New Roman"/>
          <w:sz w:val="24"/>
          <w:szCs w:val="24"/>
        </w:rPr>
        <w:t>, përfaqësues</w:t>
      </w:r>
      <w:r w:rsidR="00FB6BF7" w:rsidRPr="008D56FD">
        <w:rPr>
          <w:rFonts w:ascii="Times New Roman" w:hAnsi="Times New Roman"/>
          <w:sz w:val="24"/>
          <w:szCs w:val="24"/>
        </w:rPr>
        <w:t>in</w:t>
      </w:r>
      <w:r w:rsidRPr="008D56FD">
        <w:rPr>
          <w:rFonts w:ascii="Times New Roman" w:hAnsi="Times New Roman"/>
          <w:sz w:val="24"/>
          <w:szCs w:val="24"/>
        </w:rPr>
        <w:t xml:space="preserve"> e Ministrisë së Drejtësisë, </w:t>
      </w:r>
      <w:r w:rsidR="00FB6BF7" w:rsidRPr="008D56FD">
        <w:rPr>
          <w:rFonts w:ascii="Times New Roman" w:hAnsi="Times New Roman"/>
          <w:sz w:val="24"/>
          <w:szCs w:val="24"/>
        </w:rPr>
        <w:t>z</w:t>
      </w:r>
      <w:r w:rsidR="00211FC0" w:rsidRPr="008D56FD">
        <w:rPr>
          <w:rFonts w:ascii="Times New Roman" w:hAnsi="Times New Roman"/>
          <w:sz w:val="24"/>
          <w:szCs w:val="24"/>
        </w:rPr>
        <w:t>nj</w:t>
      </w:r>
      <w:r w:rsidR="00FB6BF7" w:rsidRPr="008D56FD">
        <w:rPr>
          <w:rFonts w:ascii="Times New Roman" w:hAnsi="Times New Roman"/>
          <w:sz w:val="24"/>
          <w:szCs w:val="24"/>
        </w:rPr>
        <w:t>.</w:t>
      </w:r>
      <w:r w:rsidR="001B347F" w:rsidRPr="008D56FD">
        <w:rPr>
          <w:rFonts w:ascii="Times New Roman" w:hAnsi="Times New Roman"/>
          <w:sz w:val="24"/>
          <w:szCs w:val="24"/>
        </w:rPr>
        <w:t xml:space="preserve"> </w:t>
      </w:r>
      <w:r w:rsidR="00527C2F" w:rsidRPr="00F510C8">
        <w:rPr>
          <w:rFonts w:ascii="Arial Narrow" w:hAnsi="Arial Narrow"/>
          <w:b/>
          <w:sz w:val="26"/>
          <w:szCs w:val="26"/>
        </w:rPr>
        <w:t>(•)</w:t>
      </w:r>
      <w:r w:rsidR="00980AD1" w:rsidRPr="008D56FD">
        <w:rPr>
          <w:rFonts w:ascii="Times New Roman" w:hAnsi="Times New Roman"/>
          <w:sz w:val="24"/>
          <w:szCs w:val="24"/>
        </w:rPr>
        <w:t>,</w:t>
      </w:r>
      <w:r w:rsidRPr="008D56FD">
        <w:rPr>
          <w:rFonts w:ascii="Times New Roman" w:hAnsi="Times New Roman"/>
          <w:sz w:val="24"/>
          <w:szCs w:val="24"/>
        </w:rPr>
        <w:t xml:space="preserve"> </w:t>
      </w:r>
      <w:r w:rsidR="000535E5" w:rsidRPr="008D56FD">
        <w:rPr>
          <w:rFonts w:ascii="Times New Roman" w:hAnsi="Times New Roman"/>
          <w:sz w:val="24"/>
          <w:szCs w:val="24"/>
        </w:rPr>
        <w:t>specialist</w:t>
      </w:r>
      <w:r w:rsidR="00FF6504" w:rsidRPr="008D56FD">
        <w:rPr>
          <w:rFonts w:ascii="Times New Roman" w:hAnsi="Times New Roman"/>
          <w:sz w:val="24"/>
          <w:szCs w:val="24"/>
        </w:rPr>
        <w:t>e</w:t>
      </w:r>
      <w:r w:rsidR="000535E5" w:rsidRPr="008D56FD">
        <w:rPr>
          <w:rFonts w:ascii="Times New Roman" w:hAnsi="Times New Roman"/>
          <w:sz w:val="24"/>
          <w:szCs w:val="24"/>
        </w:rPr>
        <w:t xml:space="preserve"> ne</w:t>
      </w:r>
      <w:r w:rsidRPr="008D56FD">
        <w:rPr>
          <w:rFonts w:ascii="Times New Roman" w:hAnsi="Times New Roman"/>
          <w:sz w:val="24"/>
          <w:szCs w:val="24"/>
        </w:rPr>
        <w:t xml:space="preserve"> Drejtori</w:t>
      </w:r>
      <w:r w:rsidR="000535E5" w:rsidRPr="008D56FD">
        <w:rPr>
          <w:rFonts w:ascii="Times New Roman" w:hAnsi="Times New Roman"/>
          <w:sz w:val="24"/>
          <w:szCs w:val="24"/>
        </w:rPr>
        <w:t>n</w:t>
      </w:r>
      <w:r w:rsidRPr="008D56FD">
        <w:rPr>
          <w:rFonts w:ascii="Times New Roman" w:hAnsi="Times New Roman"/>
          <w:sz w:val="24"/>
          <w:szCs w:val="24"/>
        </w:rPr>
        <w:t>ë e Përgjithshme Rregullator</w:t>
      </w:r>
      <w:r w:rsidR="000535E5" w:rsidRPr="008D56FD">
        <w:rPr>
          <w:rFonts w:ascii="Times New Roman" w:hAnsi="Times New Roman"/>
          <w:sz w:val="24"/>
          <w:szCs w:val="24"/>
        </w:rPr>
        <w:t>e</w:t>
      </w:r>
      <w:r w:rsidRPr="008D56FD">
        <w:rPr>
          <w:rFonts w:ascii="Times New Roman" w:hAnsi="Times New Roman"/>
          <w:sz w:val="24"/>
          <w:szCs w:val="24"/>
        </w:rPr>
        <w:t xml:space="preserve"> t</w:t>
      </w:r>
      <w:r w:rsidR="00457DB9" w:rsidRPr="008D56FD">
        <w:rPr>
          <w:rFonts w:ascii="Times New Roman" w:hAnsi="Times New Roman"/>
          <w:sz w:val="24"/>
          <w:szCs w:val="24"/>
        </w:rPr>
        <w:t>ë</w:t>
      </w:r>
      <w:r w:rsidRPr="008D56FD">
        <w:rPr>
          <w:rFonts w:ascii="Times New Roman" w:hAnsi="Times New Roman"/>
          <w:sz w:val="24"/>
          <w:szCs w:val="24"/>
        </w:rPr>
        <w:t xml:space="preserve"> </w:t>
      </w:r>
      <w:r w:rsidR="00DE7207" w:rsidRPr="008D56FD">
        <w:rPr>
          <w:rFonts w:ascii="Times New Roman" w:hAnsi="Times New Roman"/>
          <w:sz w:val="24"/>
          <w:szCs w:val="24"/>
        </w:rPr>
        <w:t>Ç</w:t>
      </w:r>
      <w:r w:rsidRPr="008D56FD">
        <w:rPr>
          <w:rFonts w:ascii="Times New Roman" w:hAnsi="Times New Roman"/>
          <w:sz w:val="24"/>
          <w:szCs w:val="24"/>
        </w:rPr>
        <w:t>ështjeve të Drejtësisë dhe si bisedoi çështjen në tërësi,</w:t>
      </w:r>
    </w:p>
    <w:p w14:paraId="51C986CE" w14:textId="77777777" w:rsidR="00EA3948" w:rsidRPr="008D56FD" w:rsidRDefault="00EA3948" w:rsidP="00867D51">
      <w:pPr>
        <w:jc w:val="both"/>
        <w:rPr>
          <w:rFonts w:ascii="Times New Roman" w:hAnsi="Times New Roman"/>
          <w:sz w:val="24"/>
          <w:szCs w:val="24"/>
        </w:rPr>
      </w:pPr>
    </w:p>
    <w:p w14:paraId="3B455AE9" w14:textId="50D30C75" w:rsidR="00EA3948" w:rsidRPr="008D56FD" w:rsidRDefault="00EA3948" w:rsidP="00095021">
      <w:pPr>
        <w:pStyle w:val="Heading3"/>
        <w:spacing w:before="0"/>
        <w:jc w:val="center"/>
        <w:rPr>
          <w:rFonts w:ascii="Times New Roman" w:hAnsi="Times New Roman" w:cs="Times New Roman"/>
          <w:b/>
          <w:bCs/>
          <w:color w:val="auto"/>
        </w:rPr>
      </w:pPr>
      <w:r w:rsidRPr="008D56FD">
        <w:rPr>
          <w:rFonts w:ascii="Times New Roman" w:hAnsi="Times New Roman" w:cs="Times New Roman"/>
          <w:b/>
          <w:bCs/>
          <w:color w:val="auto"/>
        </w:rPr>
        <w:t>VËREN:</w:t>
      </w:r>
    </w:p>
    <w:p w14:paraId="059658A7" w14:textId="77777777" w:rsidR="003B3163" w:rsidRPr="008D56FD" w:rsidRDefault="003B3163" w:rsidP="003B3163">
      <w:pPr>
        <w:pStyle w:val="ListParagraph"/>
        <w:ind w:left="0"/>
        <w:jc w:val="both"/>
        <w:rPr>
          <w:rFonts w:ascii="Times New Roman" w:hAnsi="Times New Roman"/>
          <w:sz w:val="24"/>
          <w:szCs w:val="24"/>
        </w:rPr>
      </w:pPr>
    </w:p>
    <w:p w14:paraId="6D893524" w14:textId="328030F9" w:rsidR="00EA3948" w:rsidRPr="008D56FD" w:rsidRDefault="003B3163" w:rsidP="003B3163">
      <w:pPr>
        <w:pStyle w:val="ListParagraph"/>
        <w:ind w:left="0"/>
        <w:jc w:val="both"/>
        <w:rPr>
          <w:rFonts w:ascii="Times New Roman" w:hAnsi="Times New Roman"/>
          <w:sz w:val="24"/>
          <w:szCs w:val="24"/>
        </w:rPr>
      </w:pPr>
      <w:r w:rsidRPr="008D56FD">
        <w:rPr>
          <w:rFonts w:ascii="Times New Roman" w:hAnsi="Times New Roman"/>
          <w:sz w:val="24"/>
          <w:szCs w:val="24"/>
        </w:rPr>
        <w:t xml:space="preserve">1. </w:t>
      </w:r>
      <w:r w:rsidR="00EA3948" w:rsidRPr="008D56FD">
        <w:rPr>
          <w:rFonts w:ascii="Times New Roman" w:hAnsi="Times New Roman"/>
          <w:sz w:val="24"/>
          <w:szCs w:val="24"/>
        </w:rPr>
        <w:t>Bordi Disiplinor, Dhoma Kombëtare e Noterisë (</w:t>
      </w:r>
      <w:r w:rsidR="00EF4B6D" w:rsidRPr="008D56FD">
        <w:rPr>
          <w:rFonts w:ascii="Times New Roman" w:hAnsi="Times New Roman"/>
          <w:sz w:val="24"/>
          <w:szCs w:val="24"/>
        </w:rPr>
        <w:t>n</w:t>
      </w:r>
      <w:r w:rsidR="00F015F1" w:rsidRPr="008D56FD">
        <w:rPr>
          <w:rFonts w:ascii="Times New Roman" w:hAnsi="Times New Roman"/>
          <w:sz w:val="24"/>
          <w:szCs w:val="24"/>
        </w:rPr>
        <w:t>ë</w:t>
      </w:r>
      <w:r w:rsidR="00EF4B6D" w:rsidRPr="008D56FD">
        <w:rPr>
          <w:rFonts w:ascii="Times New Roman" w:hAnsi="Times New Roman"/>
          <w:sz w:val="24"/>
          <w:szCs w:val="24"/>
        </w:rPr>
        <w:t xml:space="preserve"> vijim, </w:t>
      </w:r>
      <w:r w:rsidR="00EA3948" w:rsidRPr="008D56FD">
        <w:rPr>
          <w:rFonts w:ascii="Times New Roman" w:hAnsi="Times New Roman"/>
          <w:sz w:val="24"/>
          <w:szCs w:val="24"/>
        </w:rPr>
        <w:t xml:space="preserve">“Bordi”), ka marrë në dorëzim  Urdhrin Nr. </w:t>
      </w:r>
      <w:r w:rsidR="003371FD" w:rsidRPr="00F510C8">
        <w:rPr>
          <w:rFonts w:ascii="Arial Narrow" w:hAnsi="Arial Narrow"/>
          <w:b/>
          <w:sz w:val="26"/>
          <w:szCs w:val="26"/>
        </w:rPr>
        <w:t>(•)</w:t>
      </w:r>
      <w:r w:rsidR="00EA3948" w:rsidRPr="008D56FD">
        <w:rPr>
          <w:rFonts w:ascii="Times New Roman" w:hAnsi="Times New Roman"/>
          <w:sz w:val="24"/>
          <w:szCs w:val="24"/>
        </w:rPr>
        <w:t xml:space="preserve">, datë </w:t>
      </w:r>
      <w:r w:rsidR="003371FD" w:rsidRPr="00F510C8">
        <w:rPr>
          <w:rFonts w:ascii="Arial Narrow" w:hAnsi="Arial Narrow"/>
          <w:b/>
          <w:sz w:val="26"/>
          <w:szCs w:val="26"/>
        </w:rPr>
        <w:t>(•)</w:t>
      </w:r>
      <w:r w:rsidR="00EA3948" w:rsidRPr="008D56FD">
        <w:rPr>
          <w:rFonts w:ascii="Times New Roman" w:hAnsi="Times New Roman"/>
          <w:sz w:val="24"/>
          <w:szCs w:val="24"/>
        </w:rPr>
        <w:t xml:space="preserve">, të Ministrit të Drejtësisë, përcjellë me anë të shkresës Nr. </w:t>
      </w:r>
      <w:r w:rsidR="003371FD" w:rsidRPr="00F510C8">
        <w:rPr>
          <w:rFonts w:ascii="Arial Narrow" w:hAnsi="Arial Narrow"/>
          <w:b/>
          <w:sz w:val="26"/>
          <w:szCs w:val="26"/>
        </w:rPr>
        <w:t>(•)</w:t>
      </w:r>
      <w:r w:rsidR="00EA3948" w:rsidRPr="008D56FD">
        <w:rPr>
          <w:rFonts w:ascii="Times New Roman" w:hAnsi="Times New Roman"/>
          <w:sz w:val="24"/>
          <w:szCs w:val="24"/>
        </w:rPr>
        <w:t xml:space="preserve">Prot, datë </w:t>
      </w:r>
      <w:r w:rsidR="003371FD" w:rsidRPr="00F510C8">
        <w:rPr>
          <w:rFonts w:ascii="Arial Narrow" w:hAnsi="Arial Narrow"/>
          <w:b/>
          <w:sz w:val="26"/>
          <w:szCs w:val="26"/>
        </w:rPr>
        <w:t>(•)</w:t>
      </w:r>
      <w:r w:rsidR="00FC3EC1" w:rsidRPr="008D56FD">
        <w:rPr>
          <w:rFonts w:ascii="Times New Roman" w:hAnsi="Times New Roman"/>
          <w:sz w:val="24"/>
          <w:szCs w:val="24"/>
        </w:rPr>
        <w:t>,</w:t>
      </w:r>
      <w:r w:rsidR="00EA3948" w:rsidRPr="008D56FD">
        <w:rPr>
          <w:rFonts w:ascii="Times New Roman" w:hAnsi="Times New Roman"/>
          <w:sz w:val="24"/>
          <w:szCs w:val="24"/>
        </w:rPr>
        <w:t xml:space="preserve"> sipas të cilit, në kuptim të </w:t>
      </w:r>
      <w:r w:rsidR="00B6272D" w:rsidRPr="008D56FD">
        <w:rPr>
          <w:rFonts w:ascii="Times New Roman" w:hAnsi="Times New Roman"/>
          <w:sz w:val="24"/>
          <w:szCs w:val="24"/>
        </w:rPr>
        <w:t xml:space="preserve">shkronjës </w:t>
      </w:r>
      <w:r w:rsidR="004458B6" w:rsidRPr="008D56FD">
        <w:rPr>
          <w:rFonts w:ascii="Times New Roman" w:hAnsi="Times New Roman"/>
          <w:sz w:val="24"/>
          <w:szCs w:val="24"/>
        </w:rPr>
        <w:t>“</w:t>
      </w:r>
      <w:r w:rsidR="00EA3948" w:rsidRPr="008D56FD">
        <w:rPr>
          <w:rFonts w:ascii="Times New Roman" w:hAnsi="Times New Roman"/>
          <w:sz w:val="24"/>
          <w:szCs w:val="24"/>
        </w:rPr>
        <w:t>dh</w:t>
      </w:r>
      <w:r w:rsidR="004458B6" w:rsidRPr="008D56FD">
        <w:rPr>
          <w:rFonts w:ascii="Times New Roman" w:hAnsi="Times New Roman"/>
          <w:sz w:val="24"/>
          <w:szCs w:val="24"/>
        </w:rPr>
        <w:t>”,</w:t>
      </w:r>
      <w:r w:rsidR="00EA3948" w:rsidRPr="008D56FD">
        <w:rPr>
          <w:rFonts w:ascii="Times New Roman" w:hAnsi="Times New Roman"/>
          <w:sz w:val="24"/>
          <w:szCs w:val="24"/>
        </w:rPr>
        <w:t xml:space="preserve"> të nenit 26</w:t>
      </w:r>
      <w:r w:rsidR="004458B6" w:rsidRPr="008D56FD">
        <w:rPr>
          <w:rFonts w:ascii="Times New Roman" w:hAnsi="Times New Roman"/>
          <w:sz w:val="24"/>
          <w:szCs w:val="24"/>
        </w:rPr>
        <w:t>,</w:t>
      </w:r>
      <w:r w:rsidR="00EA3948" w:rsidRPr="008D56FD">
        <w:rPr>
          <w:rFonts w:ascii="Times New Roman" w:hAnsi="Times New Roman"/>
          <w:sz w:val="24"/>
          <w:szCs w:val="24"/>
        </w:rPr>
        <w:t xml:space="preserve"> të </w:t>
      </w:r>
      <w:r w:rsidR="004458B6" w:rsidRPr="008D56FD">
        <w:rPr>
          <w:rFonts w:ascii="Times New Roman" w:hAnsi="Times New Roman"/>
          <w:sz w:val="24"/>
          <w:szCs w:val="24"/>
        </w:rPr>
        <w:t>l</w:t>
      </w:r>
      <w:r w:rsidR="00EA3948" w:rsidRPr="008D56FD">
        <w:rPr>
          <w:rFonts w:ascii="Times New Roman" w:hAnsi="Times New Roman"/>
          <w:sz w:val="24"/>
          <w:szCs w:val="24"/>
        </w:rPr>
        <w:t xml:space="preserve">igjit Nr. 110/2018 “Për </w:t>
      </w:r>
      <w:r w:rsidR="004300A9" w:rsidRPr="008D56FD">
        <w:rPr>
          <w:rFonts w:ascii="Times New Roman" w:hAnsi="Times New Roman"/>
          <w:sz w:val="24"/>
          <w:szCs w:val="24"/>
        </w:rPr>
        <w:t>noterinë</w:t>
      </w:r>
      <w:r w:rsidR="00EA3948" w:rsidRPr="008D56FD">
        <w:rPr>
          <w:rFonts w:ascii="Times New Roman" w:hAnsi="Times New Roman"/>
          <w:sz w:val="24"/>
          <w:szCs w:val="24"/>
        </w:rPr>
        <w:t xml:space="preserve">”, urdhërohet (citohet): </w:t>
      </w:r>
    </w:p>
    <w:p w14:paraId="43C8A814" w14:textId="723F86ED" w:rsidR="00EA3948" w:rsidRPr="008D56FD" w:rsidRDefault="00EA3948">
      <w:pPr>
        <w:pStyle w:val="ListParagraph"/>
        <w:widowControl w:val="0"/>
        <w:numPr>
          <w:ilvl w:val="0"/>
          <w:numId w:val="9"/>
        </w:numPr>
        <w:autoSpaceDE w:val="0"/>
        <w:autoSpaceDN w:val="0"/>
        <w:adjustRightInd w:val="0"/>
        <w:contextualSpacing/>
        <w:jc w:val="both"/>
        <w:rPr>
          <w:rFonts w:ascii="Times New Roman" w:hAnsi="Times New Roman"/>
          <w:sz w:val="24"/>
          <w:szCs w:val="24"/>
        </w:rPr>
      </w:pPr>
      <w:r w:rsidRPr="008D56FD">
        <w:rPr>
          <w:rFonts w:ascii="Times New Roman" w:hAnsi="Times New Roman"/>
          <w:sz w:val="24"/>
          <w:szCs w:val="24"/>
        </w:rPr>
        <w:t>Nisjen e procedimit disiplinor për noter</w:t>
      </w:r>
      <w:r w:rsidR="00E7063F" w:rsidRPr="008D56FD">
        <w:rPr>
          <w:rFonts w:ascii="Times New Roman" w:hAnsi="Times New Roman"/>
          <w:sz w:val="24"/>
          <w:szCs w:val="24"/>
        </w:rPr>
        <w:t>i</w:t>
      </w:r>
      <w:r w:rsidRPr="008D56FD">
        <w:rPr>
          <w:rFonts w:ascii="Times New Roman" w:hAnsi="Times New Roman"/>
          <w:sz w:val="24"/>
          <w:szCs w:val="24"/>
        </w:rPr>
        <w:t xml:space="preserve">n </w:t>
      </w:r>
      <w:r w:rsidR="003371FD" w:rsidRPr="00F510C8">
        <w:rPr>
          <w:rFonts w:ascii="Arial Narrow" w:hAnsi="Arial Narrow"/>
          <w:b/>
          <w:sz w:val="26"/>
          <w:szCs w:val="26"/>
        </w:rPr>
        <w:t>(•)</w:t>
      </w:r>
      <w:r w:rsidRPr="008D56FD">
        <w:rPr>
          <w:rFonts w:ascii="Times New Roman" w:hAnsi="Times New Roman"/>
          <w:sz w:val="24"/>
          <w:szCs w:val="24"/>
        </w:rPr>
        <w:t>.</w:t>
      </w:r>
    </w:p>
    <w:p w14:paraId="03E4E6CE" w14:textId="77777777" w:rsidR="00EA3948" w:rsidRPr="008D56FD" w:rsidRDefault="00EA3948">
      <w:pPr>
        <w:pStyle w:val="ListParagraph"/>
        <w:widowControl w:val="0"/>
        <w:numPr>
          <w:ilvl w:val="0"/>
          <w:numId w:val="9"/>
        </w:numPr>
        <w:autoSpaceDE w:val="0"/>
        <w:autoSpaceDN w:val="0"/>
        <w:adjustRightInd w:val="0"/>
        <w:contextualSpacing/>
        <w:jc w:val="both"/>
        <w:rPr>
          <w:rFonts w:ascii="Times New Roman" w:hAnsi="Times New Roman"/>
          <w:sz w:val="24"/>
          <w:szCs w:val="24"/>
        </w:rPr>
      </w:pPr>
      <w:r w:rsidRPr="008D56FD">
        <w:rPr>
          <w:rFonts w:ascii="Times New Roman" w:hAnsi="Times New Roman"/>
          <w:sz w:val="24"/>
          <w:szCs w:val="24"/>
        </w:rPr>
        <w:t>Dërgimin e raportit të hetimit së bashku me dosjen hetimore Bordit Disiplinor të Dhomës Kombëtare të Noterisë.</w:t>
      </w:r>
    </w:p>
    <w:p w14:paraId="7F7710A6" w14:textId="16F0AA33" w:rsidR="00EA3948" w:rsidRPr="008D56FD" w:rsidRDefault="00EA3948">
      <w:pPr>
        <w:pStyle w:val="ListParagraph"/>
        <w:widowControl w:val="0"/>
        <w:numPr>
          <w:ilvl w:val="0"/>
          <w:numId w:val="9"/>
        </w:numPr>
        <w:autoSpaceDE w:val="0"/>
        <w:autoSpaceDN w:val="0"/>
        <w:adjustRightInd w:val="0"/>
        <w:contextualSpacing/>
        <w:jc w:val="both"/>
        <w:rPr>
          <w:rFonts w:ascii="Times New Roman" w:hAnsi="Times New Roman"/>
          <w:sz w:val="24"/>
          <w:szCs w:val="24"/>
        </w:rPr>
      </w:pPr>
      <w:r w:rsidRPr="008D56FD">
        <w:rPr>
          <w:rFonts w:ascii="Times New Roman" w:hAnsi="Times New Roman"/>
          <w:sz w:val="24"/>
          <w:szCs w:val="24"/>
        </w:rPr>
        <w:t xml:space="preserve">Bordi Disiplinor, jo më vonë se 15 ditë nga data e marrjes së dosjes, të fillojë procedimin disiplinor duke ndjekur procedurën në përputhje me nenin 43 e vijues, të </w:t>
      </w:r>
      <w:r w:rsidR="00B6272D" w:rsidRPr="008D56FD">
        <w:rPr>
          <w:rFonts w:ascii="Times New Roman" w:hAnsi="Times New Roman"/>
          <w:sz w:val="24"/>
          <w:szCs w:val="24"/>
        </w:rPr>
        <w:t>l</w:t>
      </w:r>
      <w:r w:rsidRPr="008D56FD">
        <w:rPr>
          <w:rFonts w:ascii="Times New Roman" w:hAnsi="Times New Roman"/>
          <w:sz w:val="24"/>
          <w:szCs w:val="24"/>
        </w:rPr>
        <w:t xml:space="preserve">igjit Nr.110/2018 “Për </w:t>
      </w:r>
      <w:r w:rsidR="00B6272D" w:rsidRPr="008D56FD">
        <w:rPr>
          <w:rFonts w:ascii="Times New Roman" w:hAnsi="Times New Roman"/>
          <w:sz w:val="24"/>
          <w:szCs w:val="24"/>
        </w:rPr>
        <w:t>n</w:t>
      </w:r>
      <w:r w:rsidRPr="008D56FD">
        <w:rPr>
          <w:rFonts w:ascii="Times New Roman" w:hAnsi="Times New Roman"/>
          <w:sz w:val="24"/>
          <w:szCs w:val="24"/>
        </w:rPr>
        <w:t>oterinë”.</w:t>
      </w:r>
    </w:p>
    <w:p w14:paraId="016B889E" w14:textId="5C2D4F66" w:rsidR="00EA3948" w:rsidRPr="004405D0" w:rsidRDefault="00EA3948" w:rsidP="00F520F3">
      <w:pPr>
        <w:pStyle w:val="ListParagraph"/>
        <w:widowControl w:val="0"/>
        <w:numPr>
          <w:ilvl w:val="0"/>
          <w:numId w:val="9"/>
        </w:numPr>
        <w:autoSpaceDE w:val="0"/>
        <w:autoSpaceDN w:val="0"/>
        <w:adjustRightInd w:val="0"/>
        <w:ind w:left="720"/>
        <w:contextualSpacing/>
        <w:jc w:val="both"/>
        <w:rPr>
          <w:rFonts w:ascii="Times New Roman" w:hAnsi="Times New Roman"/>
          <w:sz w:val="24"/>
          <w:szCs w:val="24"/>
        </w:rPr>
      </w:pPr>
      <w:r w:rsidRPr="004405D0">
        <w:rPr>
          <w:rFonts w:ascii="Times New Roman" w:hAnsi="Times New Roman"/>
          <w:sz w:val="24"/>
          <w:szCs w:val="24"/>
        </w:rPr>
        <w:lastRenderedPageBreak/>
        <w:t>Ky urdhër i njoftohet Bordit Disiplinor, noter</w:t>
      </w:r>
      <w:r w:rsidR="004E7B05" w:rsidRPr="004405D0">
        <w:rPr>
          <w:rFonts w:ascii="Times New Roman" w:hAnsi="Times New Roman"/>
          <w:sz w:val="24"/>
          <w:szCs w:val="24"/>
        </w:rPr>
        <w:t>it</w:t>
      </w:r>
      <w:r w:rsidRPr="004405D0">
        <w:rPr>
          <w:rFonts w:ascii="Times New Roman" w:hAnsi="Times New Roman"/>
          <w:sz w:val="24"/>
          <w:szCs w:val="24"/>
        </w:rPr>
        <w:t xml:space="preserve"> </w:t>
      </w:r>
      <w:r w:rsidR="003371FD" w:rsidRPr="00F510C8">
        <w:rPr>
          <w:rFonts w:ascii="Arial Narrow" w:hAnsi="Arial Narrow"/>
          <w:b/>
          <w:sz w:val="26"/>
          <w:szCs w:val="26"/>
        </w:rPr>
        <w:t>(•)</w:t>
      </w:r>
      <w:r w:rsidRPr="004405D0">
        <w:rPr>
          <w:rFonts w:ascii="Times New Roman" w:hAnsi="Times New Roman"/>
          <w:sz w:val="24"/>
          <w:szCs w:val="24"/>
        </w:rPr>
        <w:t>, si dhe Dhomës Kombëtare të Noterisë. Ky urdhër hyn në fuqi menjëherë.</w:t>
      </w:r>
    </w:p>
    <w:p w14:paraId="249932CA" w14:textId="77777777" w:rsidR="003B3163" w:rsidRPr="008D56FD" w:rsidRDefault="003B3163" w:rsidP="003B3163">
      <w:pPr>
        <w:pStyle w:val="ListParagraph"/>
        <w:ind w:left="0"/>
        <w:jc w:val="both"/>
        <w:rPr>
          <w:rFonts w:ascii="Times New Roman" w:hAnsi="Times New Roman"/>
          <w:sz w:val="24"/>
          <w:szCs w:val="24"/>
        </w:rPr>
      </w:pPr>
    </w:p>
    <w:p w14:paraId="2D0DDF44" w14:textId="2D394168" w:rsidR="006B2E1E" w:rsidRPr="008D56FD" w:rsidRDefault="003B3163" w:rsidP="008D56FD">
      <w:pPr>
        <w:jc w:val="both"/>
        <w:rPr>
          <w:rFonts w:ascii="Times New Roman" w:hAnsi="Times New Roman"/>
          <w:sz w:val="24"/>
          <w:szCs w:val="24"/>
        </w:rPr>
      </w:pPr>
      <w:r w:rsidRPr="008D56FD">
        <w:rPr>
          <w:rFonts w:ascii="Times New Roman" w:hAnsi="Times New Roman"/>
          <w:b/>
          <w:sz w:val="24"/>
          <w:szCs w:val="24"/>
        </w:rPr>
        <w:t>2</w:t>
      </w:r>
      <w:r w:rsidRPr="008D56FD">
        <w:rPr>
          <w:rFonts w:ascii="Times New Roman" w:hAnsi="Times New Roman"/>
          <w:sz w:val="24"/>
          <w:szCs w:val="24"/>
        </w:rPr>
        <w:t xml:space="preserve">. </w:t>
      </w:r>
      <w:r w:rsidR="006B2E1E" w:rsidRPr="008D56FD">
        <w:rPr>
          <w:rFonts w:ascii="Times New Roman" w:hAnsi="Times New Roman"/>
          <w:sz w:val="24"/>
          <w:szCs w:val="24"/>
        </w:rPr>
        <w:t xml:space="preserve">Po në të njëjtën datë është përcjellë pranë Bordit, edhe dokumenti Nr. </w:t>
      </w:r>
      <w:r w:rsidR="003371FD" w:rsidRPr="00F510C8">
        <w:rPr>
          <w:rFonts w:ascii="Arial Narrow" w:hAnsi="Arial Narrow"/>
          <w:b/>
          <w:sz w:val="26"/>
          <w:szCs w:val="26"/>
        </w:rPr>
        <w:t>(•)</w:t>
      </w:r>
      <w:r w:rsidR="00E66370" w:rsidRPr="008D56FD">
        <w:rPr>
          <w:rFonts w:ascii="Times New Roman" w:hAnsi="Times New Roman"/>
          <w:sz w:val="24"/>
          <w:szCs w:val="24"/>
        </w:rPr>
        <w:t>prot.,</w:t>
      </w:r>
      <w:r w:rsidR="006B2E1E" w:rsidRPr="008D56FD">
        <w:rPr>
          <w:rFonts w:ascii="Times New Roman" w:hAnsi="Times New Roman"/>
          <w:sz w:val="24"/>
          <w:szCs w:val="24"/>
        </w:rPr>
        <w:t xml:space="preserve"> dat</w:t>
      </w:r>
      <w:r w:rsidR="00845231" w:rsidRPr="008D56FD">
        <w:rPr>
          <w:rFonts w:ascii="Times New Roman" w:hAnsi="Times New Roman"/>
          <w:sz w:val="24"/>
          <w:szCs w:val="24"/>
        </w:rPr>
        <w:t>ë</w:t>
      </w:r>
      <w:r w:rsidR="00E66370" w:rsidRPr="008D56FD">
        <w:rPr>
          <w:rFonts w:ascii="Times New Roman" w:hAnsi="Times New Roman"/>
          <w:sz w:val="24"/>
          <w:szCs w:val="24"/>
        </w:rPr>
        <w:t xml:space="preserve"> </w:t>
      </w:r>
      <w:r w:rsidR="003371FD" w:rsidRPr="00F510C8">
        <w:rPr>
          <w:rFonts w:ascii="Arial Narrow" w:hAnsi="Arial Narrow"/>
          <w:b/>
          <w:sz w:val="26"/>
          <w:szCs w:val="26"/>
        </w:rPr>
        <w:t>(•)</w:t>
      </w:r>
      <w:r w:rsidR="00CB7FC6" w:rsidRPr="008D56FD">
        <w:rPr>
          <w:rFonts w:ascii="Times New Roman" w:hAnsi="Times New Roman"/>
          <w:sz w:val="24"/>
          <w:szCs w:val="24"/>
        </w:rPr>
        <w:t xml:space="preserve">, </w:t>
      </w:r>
      <w:r w:rsidR="003A0B8D" w:rsidRPr="008D56FD">
        <w:rPr>
          <w:rFonts w:ascii="Times New Roman" w:hAnsi="Times New Roman"/>
          <w:sz w:val="24"/>
          <w:szCs w:val="24"/>
        </w:rPr>
        <w:t>“</w:t>
      </w:r>
      <w:r w:rsidR="006B2E1E" w:rsidRPr="008D56FD">
        <w:rPr>
          <w:rFonts w:ascii="Times New Roman" w:hAnsi="Times New Roman"/>
          <w:sz w:val="24"/>
          <w:szCs w:val="24"/>
        </w:rPr>
        <w:t xml:space="preserve">Raport </w:t>
      </w:r>
      <w:r w:rsidR="00D07D87" w:rsidRPr="008D56FD">
        <w:rPr>
          <w:rFonts w:ascii="Times New Roman" w:eastAsia="MS Mincho" w:hAnsi="Times New Roman"/>
          <w:b/>
          <w:sz w:val="24"/>
          <w:szCs w:val="24"/>
        </w:rPr>
        <w:t xml:space="preserve">mbi </w:t>
      </w:r>
      <w:r w:rsidR="00D07D87" w:rsidRPr="008D56FD">
        <w:rPr>
          <w:rFonts w:ascii="Times New Roman" w:hAnsi="Times New Roman"/>
          <w:b/>
          <w:sz w:val="24"/>
          <w:szCs w:val="24"/>
        </w:rPr>
        <w:t>kryerjen e inspektimit të përgjithshëm të noterit publik</w:t>
      </w:r>
      <w:r w:rsidR="00B6272D" w:rsidRPr="008D56FD">
        <w:rPr>
          <w:rFonts w:ascii="Times New Roman" w:hAnsi="Times New Roman"/>
          <w:b/>
          <w:sz w:val="24"/>
          <w:szCs w:val="24"/>
        </w:rPr>
        <w:t xml:space="preserve"> </w:t>
      </w:r>
      <w:r w:rsidR="003371FD" w:rsidRPr="00F510C8">
        <w:rPr>
          <w:rFonts w:ascii="Arial Narrow" w:hAnsi="Arial Narrow"/>
          <w:b/>
          <w:sz w:val="26"/>
          <w:szCs w:val="26"/>
        </w:rPr>
        <w:t>(•)</w:t>
      </w:r>
      <w:r w:rsidR="006B2E1E" w:rsidRPr="008D56FD">
        <w:rPr>
          <w:rFonts w:ascii="Times New Roman" w:hAnsi="Times New Roman"/>
          <w:sz w:val="24"/>
          <w:szCs w:val="24"/>
        </w:rPr>
        <w:t>” si dhe dokumentacioni i administruar nga grupi i punës në kuadër të hetimit disiplinor (në vijim, ky raport bashkë me dokumentacionin mbështetës referuar edhe si “Raport Kontrolli”).</w:t>
      </w:r>
    </w:p>
    <w:p w14:paraId="1906B720" w14:textId="77777777" w:rsidR="00F82CA3" w:rsidRPr="008D56FD" w:rsidRDefault="00F82CA3" w:rsidP="003B3163">
      <w:pPr>
        <w:pStyle w:val="ListParagraph"/>
        <w:ind w:left="0"/>
        <w:jc w:val="both"/>
        <w:rPr>
          <w:rFonts w:ascii="Times New Roman" w:hAnsi="Times New Roman"/>
          <w:sz w:val="24"/>
          <w:szCs w:val="24"/>
        </w:rPr>
      </w:pPr>
    </w:p>
    <w:p w14:paraId="5AE7DF59" w14:textId="40816ED5" w:rsidR="00CA7128" w:rsidRPr="008D56FD" w:rsidRDefault="007C7F2A" w:rsidP="00CA7128">
      <w:pPr>
        <w:pStyle w:val="ListParagraph"/>
        <w:ind w:left="0"/>
        <w:jc w:val="both"/>
        <w:rPr>
          <w:rFonts w:ascii="Times New Roman" w:hAnsi="Times New Roman"/>
          <w:sz w:val="24"/>
          <w:szCs w:val="24"/>
        </w:rPr>
      </w:pPr>
      <w:r w:rsidRPr="008D56FD">
        <w:rPr>
          <w:rFonts w:ascii="Times New Roman" w:hAnsi="Times New Roman"/>
          <w:b/>
          <w:sz w:val="24"/>
          <w:szCs w:val="24"/>
        </w:rPr>
        <w:t>3</w:t>
      </w:r>
      <w:r w:rsidRPr="008D56FD">
        <w:rPr>
          <w:rFonts w:ascii="Times New Roman" w:hAnsi="Times New Roman"/>
          <w:sz w:val="24"/>
          <w:szCs w:val="24"/>
        </w:rPr>
        <w:t>.</w:t>
      </w:r>
      <w:r w:rsidR="003A0B8D" w:rsidRPr="008D56FD">
        <w:rPr>
          <w:rFonts w:ascii="Times New Roman" w:hAnsi="Times New Roman"/>
          <w:sz w:val="24"/>
          <w:szCs w:val="24"/>
        </w:rPr>
        <w:t xml:space="preserve"> </w:t>
      </w:r>
      <w:r w:rsidR="009C793A" w:rsidRPr="008D56FD">
        <w:rPr>
          <w:rFonts w:ascii="Times New Roman" w:hAnsi="Times New Roman"/>
          <w:sz w:val="24"/>
          <w:szCs w:val="24"/>
        </w:rPr>
        <w:t>Nga aktet bashk</w:t>
      </w:r>
      <w:r w:rsidR="00E955B7" w:rsidRPr="008D56FD">
        <w:rPr>
          <w:rFonts w:ascii="Times New Roman" w:hAnsi="Times New Roman"/>
          <w:sz w:val="24"/>
          <w:szCs w:val="24"/>
        </w:rPr>
        <w:t>ë</w:t>
      </w:r>
      <w:r w:rsidR="009C793A" w:rsidRPr="008D56FD">
        <w:rPr>
          <w:rFonts w:ascii="Times New Roman" w:hAnsi="Times New Roman"/>
          <w:sz w:val="24"/>
          <w:szCs w:val="24"/>
        </w:rPr>
        <w:t>ngjitur urdhrit t</w:t>
      </w:r>
      <w:r w:rsidR="00E955B7" w:rsidRPr="008D56FD">
        <w:rPr>
          <w:rFonts w:ascii="Times New Roman" w:hAnsi="Times New Roman"/>
          <w:sz w:val="24"/>
          <w:szCs w:val="24"/>
        </w:rPr>
        <w:t>ë</w:t>
      </w:r>
      <w:r w:rsidR="009C793A" w:rsidRPr="008D56FD">
        <w:rPr>
          <w:rFonts w:ascii="Times New Roman" w:hAnsi="Times New Roman"/>
          <w:sz w:val="24"/>
          <w:szCs w:val="24"/>
        </w:rPr>
        <w:t xml:space="preserve"> ministrit t</w:t>
      </w:r>
      <w:r w:rsidR="00E955B7" w:rsidRPr="008D56FD">
        <w:rPr>
          <w:rFonts w:ascii="Times New Roman" w:hAnsi="Times New Roman"/>
          <w:sz w:val="24"/>
          <w:szCs w:val="24"/>
        </w:rPr>
        <w:t>ë</w:t>
      </w:r>
      <w:r w:rsidR="009C793A" w:rsidRPr="008D56FD">
        <w:rPr>
          <w:rFonts w:ascii="Times New Roman" w:hAnsi="Times New Roman"/>
          <w:sz w:val="24"/>
          <w:szCs w:val="24"/>
        </w:rPr>
        <w:t xml:space="preserve"> Drejt</w:t>
      </w:r>
      <w:r w:rsidR="00E955B7" w:rsidRPr="008D56FD">
        <w:rPr>
          <w:rFonts w:ascii="Times New Roman" w:hAnsi="Times New Roman"/>
          <w:sz w:val="24"/>
          <w:szCs w:val="24"/>
        </w:rPr>
        <w:t>ë</w:t>
      </w:r>
      <w:r w:rsidR="009C793A" w:rsidRPr="008D56FD">
        <w:rPr>
          <w:rFonts w:ascii="Times New Roman" w:hAnsi="Times New Roman"/>
          <w:sz w:val="24"/>
          <w:szCs w:val="24"/>
        </w:rPr>
        <w:t>sis</w:t>
      </w:r>
      <w:r w:rsidR="00E955B7" w:rsidRPr="008D56FD">
        <w:rPr>
          <w:rFonts w:ascii="Times New Roman" w:hAnsi="Times New Roman"/>
          <w:sz w:val="24"/>
          <w:szCs w:val="24"/>
        </w:rPr>
        <w:t>ë</w:t>
      </w:r>
      <w:r w:rsidR="009C793A" w:rsidRPr="008D56FD">
        <w:rPr>
          <w:rFonts w:ascii="Times New Roman" w:hAnsi="Times New Roman"/>
          <w:sz w:val="24"/>
          <w:szCs w:val="24"/>
        </w:rPr>
        <w:t xml:space="preserve"> </w:t>
      </w:r>
      <w:r w:rsidR="00897147" w:rsidRPr="008D56FD">
        <w:rPr>
          <w:rFonts w:ascii="Times New Roman" w:hAnsi="Times New Roman"/>
          <w:sz w:val="24"/>
          <w:szCs w:val="24"/>
        </w:rPr>
        <w:t xml:space="preserve">e referuar </w:t>
      </w:r>
      <w:r w:rsidR="00CA7128" w:rsidRPr="008D56FD">
        <w:rPr>
          <w:rFonts w:ascii="Times New Roman" w:hAnsi="Times New Roman"/>
          <w:sz w:val="24"/>
          <w:szCs w:val="24"/>
        </w:rPr>
        <w:t xml:space="preserve">dokumentacionit rezulton se </w:t>
      </w:r>
      <w:r w:rsidR="00387893" w:rsidRPr="008D56FD">
        <w:rPr>
          <w:rFonts w:ascii="Times New Roman" w:hAnsi="Times New Roman"/>
          <w:sz w:val="24"/>
          <w:szCs w:val="24"/>
        </w:rPr>
        <w:t>n</w:t>
      </w:r>
      <w:r w:rsidR="00CA7128" w:rsidRPr="008D56FD">
        <w:rPr>
          <w:rFonts w:ascii="Times New Roman" w:eastAsia="Arial" w:hAnsi="Times New Roman"/>
          <w:sz w:val="24"/>
          <w:szCs w:val="24"/>
        </w:rPr>
        <w:t xml:space="preserve">ë zbatim të Urdhrit </w:t>
      </w:r>
      <w:r w:rsidR="00CA7128" w:rsidRPr="008D56FD">
        <w:rPr>
          <w:rFonts w:ascii="Times New Roman" w:hAnsi="Times New Roman"/>
          <w:bCs/>
          <w:sz w:val="24"/>
          <w:szCs w:val="24"/>
          <w:lang w:eastAsia="zh-CN"/>
        </w:rPr>
        <w:t>nr.86, datë 25.01.2023,</w:t>
      </w:r>
      <w:r w:rsidR="003A0B8D" w:rsidRPr="008D56FD">
        <w:rPr>
          <w:rFonts w:ascii="Times New Roman" w:hAnsi="Times New Roman"/>
          <w:bCs/>
          <w:sz w:val="24"/>
          <w:szCs w:val="24"/>
          <w:lang w:eastAsia="zh-CN"/>
        </w:rPr>
        <w:t xml:space="preserve"> të ministrit të Drejtësisë</w:t>
      </w:r>
      <w:r w:rsidR="00CA7128" w:rsidRPr="008D56FD">
        <w:rPr>
          <w:rFonts w:ascii="Times New Roman" w:hAnsi="Times New Roman"/>
          <w:bCs/>
          <w:sz w:val="24"/>
          <w:szCs w:val="24"/>
          <w:lang w:eastAsia="zh-CN"/>
        </w:rPr>
        <w:t xml:space="preserve"> </w:t>
      </w:r>
      <w:r w:rsidR="00CA7128" w:rsidRPr="008D56FD">
        <w:rPr>
          <w:rFonts w:ascii="Times New Roman" w:eastAsia="MS Mincho" w:hAnsi="Times New Roman"/>
          <w:sz w:val="24"/>
          <w:szCs w:val="24"/>
        </w:rPr>
        <w:t>“</w:t>
      </w:r>
      <w:r w:rsidR="00CA7128" w:rsidRPr="008D56FD">
        <w:rPr>
          <w:rFonts w:ascii="Times New Roman" w:eastAsia="MS Mincho" w:hAnsi="Times New Roman"/>
          <w:i/>
          <w:sz w:val="24"/>
          <w:szCs w:val="24"/>
        </w:rPr>
        <w:t>Për miratimin e programit vjetor të inspektimit të noterëve për vitin 2023</w:t>
      </w:r>
      <w:r w:rsidR="00CA7128" w:rsidRPr="008D56FD">
        <w:rPr>
          <w:rFonts w:ascii="Times New Roman" w:eastAsia="MS Mincho" w:hAnsi="Times New Roman"/>
          <w:sz w:val="24"/>
          <w:szCs w:val="24"/>
        </w:rPr>
        <w:t>”</w:t>
      </w:r>
      <w:r w:rsidR="00CA7128" w:rsidRPr="008D56FD">
        <w:rPr>
          <w:rFonts w:ascii="Times New Roman" w:eastAsia="Arial" w:hAnsi="Times New Roman"/>
          <w:sz w:val="24"/>
          <w:szCs w:val="24"/>
        </w:rPr>
        <w:t xml:space="preserve">, qëllimi i të cilit është organizimi i një programi vjetor inspektimi për noterët, si dhe </w:t>
      </w:r>
      <w:r w:rsidR="00CA7128" w:rsidRPr="008D56FD">
        <w:rPr>
          <w:rFonts w:ascii="Times New Roman" w:hAnsi="Times New Roman"/>
          <w:sz w:val="24"/>
          <w:szCs w:val="24"/>
        </w:rPr>
        <w:t xml:space="preserve">në zbatim të </w:t>
      </w:r>
      <w:r w:rsidR="00CA7128" w:rsidRPr="008D56FD">
        <w:rPr>
          <w:rFonts w:ascii="Times New Roman" w:eastAsia="MS Mincho" w:hAnsi="Times New Roman"/>
          <w:bCs/>
          <w:iCs/>
          <w:sz w:val="24"/>
          <w:szCs w:val="24"/>
        </w:rPr>
        <w:t xml:space="preserve">Urdhrit </w:t>
      </w:r>
      <w:r w:rsidR="00CA7128" w:rsidRPr="008D56FD">
        <w:rPr>
          <w:rFonts w:ascii="Times New Roman" w:hAnsi="Times New Roman"/>
          <w:sz w:val="24"/>
          <w:szCs w:val="24"/>
        </w:rPr>
        <w:t xml:space="preserve">nr. </w:t>
      </w:r>
      <w:r w:rsidR="003371FD" w:rsidRPr="00F510C8">
        <w:rPr>
          <w:rFonts w:ascii="Arial Narrow" w:hAnsi="Arial Narrow"/>
          <w:b/>
          <w:sz w:val="26"/>
          <w:szCs w:val="26"/>
        </w:rPr>
        <w:t>(•)</w:t>
      </w:r>
      <w:r w:rsidR="00CA7128" w:rsidRPr="008D56FD">
        <w:rPr>
          <w:rFonts w:ascii="Times New Roman" w:hAnsi="Times New Roman"/>
          <w:sz w:val="24"/>
          <w:szCs w:val="24"/>
        </w:rPr>
        <w:t xml:space="preserve">, datë </w:t>
      </w:r>
      <w:r w:rsidR="003371FD" w:rsidRPr="00F510C8">
        <w:rPr>
          <w:rFonts w:ascii="Arial Narrow" w:hAnsi="Arial Narrow"/>
          <w:b/>
          <w:sz w:val="26"/>
          <w:szCs w:val="26"/>
        </w:rPr>
        <w:t>(•)</w:t>
      </w:r>
      <w:r w:rsidR="00CA7128" w:rsidRPr="008D56FD">
        <w:rPr>
          <w:rFonts w:ascii="Times New Roman" w:eastAsia="MS Mincho" w:hAnsi="Times New Roman"/>
          <w:bCs/>
          <w:iCs/>
          <w:sz w:val="24"/>
          <w:szCs w:val="24"/>
        </w:rPr>
        <w:t>të Ministrit të Drejtësisë</w:t>
      </w:r>
      <w:r w:rsidR="003A0B8D" w:rsidRPr="008D56FD">
        <w:rPr>
          <w:rFonts w:ascii="Times New Roman" w:eastAsia="MS Mincho" w:hAnsi="Times New Roman"/>
          <w:bCs/>
          <w:iCs/>
          <w:sz w:val="24"/>
          <w:szCs w:val="24"/>
        </w:rPr>
        <w:t xml:space="preserve"> </w:t>
      </w:r>
      <w:r w:rsidR="00CA7128" w:rsidRPr="008D56FD">
        <w:rPr>
          <w:rFonts w:ascii="Times New Roman" w:eastAsia="MS Mincho" w:hAnsi="Times New Roman"/>
          <w:bCs/>
          <w:iCs/>
          <w:sz w:val="24"/>
          <w:szCs w:val="24"/>
        </w:rPr>
        <w:t>“</w:t>
      </w:r>
      <w:r w:rsidR="00CA7128" w:rsidRPr="008D56FD">
        <w:rPr>
          <w:rFonts w:ascii="Times New Roman" w:eastAsia="MS Mincho" w:hAnsi="Times New Roman"/>
          <w:bCs/>
          <w:i/>
          <w:iCs/>
          <w:sz w:val="24"/>
          <w:szCs w:val="24"/>
        </w:rPr>
        <w:t xml:space="preserve">Për kryerjen e inspektimit të përgjithshëm pranë noterit </w:t>
      </w:r>
      <w:r w:rsidR="003371FD" w:rsidRPr="00F510C8">
        <w:rPr>
          <w:rFonts w:ascii="Arial Narrow" w:hAnsi="Arial Narrow"/>
          <w:b/>
          <w:sz w:val="26"/>
          <w:szCs w:val="26"/>
        </w:rPr>
        <w:t>(•)</w:t>
      </w:r>
      <w:r w:rsidR="00CA7128" w:rsidRPr="008D56FD">
        <w:rPr>
          <w:rFonts w:ascii="Times New Roman" w:eastAsia="MS Mincho" w:hAnsi="Times New Roman"/>
          <w:bCs/>
          <w:iCs/>
          <w:sz w:val="24"/>
          <w:szCs w:val="24"/>
        </w:rPr>
        <w:t xml:space="preserve">”, </w:t>
      </w:r>
      <w:r w:rsidR="00CA7128" w:rsidRPr="008D56FD">
        <w:rPr>
          <w:rFonts w:ascii="Times New Roman" w:hAnsi="Times New Roman"/>
          <w:bCs/>
          <w:sz w:val="24"/>
          <w:szCs w:val="24"/>
        </w:rPr>
        <w:t xml:space="preserve">në datë </w:t>
      </w:r>
      <w:r w:rsidR="003371FD" w:rsidRPr="00F510C8">
        <w:rPr>
          <w:rFonts w:ascii="Arial Narrow" w:hAnsi="Arial Narrow"/>
          <w:b/>
          <w:sz w:val="26"/>
          <w:szCs w:val="26"/>
        </w:rPr>
        <w:t>(•)</w:t>
      </w:r>
      <w:r w:rsidR="00CD1B4B" w:rsidRPr="008D56FD">
        <w:rPr>
          <w:rFonts w:ascii="Times New Roman" w:hAnsi="Times New Roman"/>
          <w:bCs/>
          <w:sz w:val="24"/>
          <w:szCs w:val="24"/>
        </w:rPr>
        <w:t>ë</w:t>
      </w:r>
      <w:r w:rsidR="00387893" w:rsidRPr="008D56FD">
        <w:rPr>
          <w:rFonts w:ascii="Times New Roman" w:hAnsi="Times New Roman"/>
          <w:bCs/>
          <w:sz w:val="24"/>
          <w:szCs w:val="24"/>
        </w:rPr>
        <w:t>sht</w:t>
      </w:r>
      <w:r w:rsidR="00CD1B4B" w:rsidRPr="008D56FD">
        <w:rPr>
          <w:rFonts w:ascii="Times New Roman" w:hAnsi="Times New Roman"/>
          <w:bCs/>
          <w:sz w:val="24"/>
          <w:szCs w:val="24"/>
        </w:rPr>
        <w:t>ë</w:t>
      </w:r>
      <w:r w:rsidR="00CA7128" w:rsidRPr="008D56FD">
        <w:rPr>
          <w:rFonts w:ascii="Times New Roman" w:hAnsi="Times New Roman"/>
          <w:bCs/>
          <w:sz w:val="24"/>
          <w:szCs w:val="24"/>
        </w:rPr>
        <w:t xml:space="preserve"> ushtrua</w:t>
      </w:r>
      <w:r w:rsidR="003A0B8D" w:rsidRPr="008D56FD">
        <w:rPr>
          <w:rFonts w:ascii="Times New Roman" w:hAnsi="Times New Roman"/>
          <w:bCs/>
          <w:sz w:val="24"/>
          <w:szCs w:val="24"/>
        </w:rPr>
        <w:t>r</w:t>
      </w:r>
      <w:r w:rsidR="00CA7128" w:rsidRPr="008D56FD">
        <w:rPr>
          <w:rFonts w:ascii="Times New Roman" w:hAnsi="Times New Roman"/>
          <w:bCs/>
          <w:sz w:val="24"/>
          <w:szCs w:val="24"/>
        </w:rPr>
        <w:t xml:space="preserve"> kontroll pranë zyr</w:t>
      </w:r>
      <w:r w:rsidR="00CA7128" w:rsidRPr="008D56FD">
        <w:rPr>
          <w:rFonts w:ascii="Times New Roman" w:hAnsi="Times New Roman"/>
          <w:sz w:val="24"/>
          <w:szCs w:val="24"/>
        </w:rPr>
        <w:t>ë</w:t>
      </w:r>
      <w:r w:rsidR="00CA7128" w:rsidRPr="008D56FD">
        <w:rPr>
          <w:rFonts w:ascii="Times New Roman" w:hAnsi="Times New Roman"/>
          <w:bCs/>
          <w:sz w:val="24"/>
          <w:szCs w:val="24"/>
        </w:rPr>
        <w:t xml:space="preserve">s noteriale të noterit </w:t>
      </w:r>
      <w:r w:rsidR="003371FD" w:rsidRPr="00F510C8">
        <w:rPr>
          <w:rFonts w:ascii="Arial Narrow" w:hAnsi="Arial Narrow"/>
          <w:b/>
          <w:sz w:val="26"/>
          <w:szCs w:val="26"/>
        </w:rPr>
        <w:t>(•)</w:t>
      </w:r>
      <w:r w:rsidR="00CA7128" w:rsidRPr="008D56FD">
        <w:rPr>
          <w:rFonts w:ascii="Times New Roman" w:hAnsi="Times New Roman"/>
          <w:bCs/>
          <w:sz w:val="24"/>
          <w:szCs w:val="24"/>
        </w:rPr>
        <w:t>, i cili ushtron veprimtarinë noteriale në Bashkinë</w:t>
      </w:r>
      <w:r w:rsidR="003A0B8D" w:rsidRPr="008D56FD">
        <w:rPr>
          <w:rFonts w:ascii="Times New Roman" w:hAnsi="Times New Roman"/>
          <w:bCs/>
          <w:sz w:val="24"/>
          <w:szCs w:val="24"/>
        </w:rPr>
        <w:t xml:space="preserve"> </w:t>
      </w:r>
      <w:r w:rsidR="003371FD" w:rsidRPr="00F510C8">
        <w:rPr>
          <w:rFonts w:ascii="Arial Narrow" w:hAnsi="Arial Narrow"/>
          <w:b/>
          <w:sz w:val="26"/>
          <w:szCs w:val="26"/>
        </w:rPr>
        <w:t>(•)</w:t>
      </w:r>
      <w:r w:rsidR="003A0B8D" w:rsidRPr="008D56FD">
        <w:rPr>
          <w:rFonts w:ascii="Times New Roman" w:hAnsi="Times New Roman"/>
          <w:bCs/>
          <w:sz w:val="24"/>
          <w:szCs w:val="24"/>
        </w:rPr>
        <w:t>.</w:t>
      </w:r>
    </w:p>
    <w:p w14:paraId="297FA83B" w14:textId="77777777" w:rsidR="00EA3948" w:rsidRPr="008D56FD" w:rsidRDefault="00EA3948" w:rsidP="00867D51">
      <w:pPr>
        <w:tabs>
          <w:tab w:val="left" w:pos="990"/>
        </w:tabs>
        <w:jc w:val="both"/>
        <w:rPr>
          <w:rFonts w:ascii="Times New Roman" w:eastAsia="MS Mincho" w:hAnsi="Times New Roman"/>
          <w:sz w:val="24"/>
          <w:szCs w:val="24"/>
        </w:rPr>
      </w:pPr>
    </w:p>
    <w:p w14:paraId="0A985BDE" w14:textId="490E882F" w:rsidR="00387893" w:rsidRPr="008D56FD" w:rsidRDefault="007108B1" w:rsidP="007108B1">
      <w:pPr>
        <w:jc w:val="both"/>
        <w:rPr>
          <w:rFonts w:ascii="Times New Roman" w:eastAsia="MS Mincho" w:hAnsi="Times New Roman"/>
          <w:sz w:val="24"/>
          <w:szCs w:val="24"/>
        </w:rPr>
      </w:pPr>
      <w:r w:rsidRPr="008D56FD">
        <w:rPr>
          <w:rFonts w:ascii="Times New Roman" w:eastAsia="Calibri" w:hAnsi="Times New Roman"/>
          <w:b/>
          <w:bCs/>
          <w:iCs/>
          <w:sz w:val="24"/>
          <w:szCs w:val="24"/>
        </w:rPr>
        <w:t>4.</w:t>
      </w:r>
      <w:r w:rsidR="003A0B8D" w:rsidRPr="008D56FD">
        <w:rPr>
          <w:rFonts w:ascii="Times New Roman" w:eastAsia="Calibri" w:hAnsi="Times New Roman"/>
          <w:b/>
          <w:bCs/>
          <w:iCs/>
          <w:sz w:val="24"/>
          <w:szCs w:val="24"/>
        </w:rPr>
        <w:t xml:space="preserve"> </w:t>
      </w:r>
      <w:r w:rsidR="00387893" w:rsidRPr="008D56FD">
        <w:rPr>
          <w:rFonts w:ascii="Times New Roman" w:eastAsia="Calibri" w:hAnsi="Times New Roman"/>
          <w:iCs/>
          <w:sz w:val="24"/>
          <w:szCs w:val="24"/>
        </w:rPr>
        <w:t xml:space="preserve">Kontrolli </w:t>
      </w:r>
      <w:r w:rsidR="00CD1B4B" w:rsidRPr="008D56FD">
        <w:rPr>
          <w:rFonts w:ascii="Times New Roman" w:eastAsia="Calibri" w:hAnsi="Times New Roman"/>
          <w:iCs/>
          <w:sz w:val="24"/>
          <w:szCs w:val="24"/>
        </w:rPr>
        <w:t>ë</w:t>
      </w:r>
      <w:r w:rsidR="00236603" w:rsidRPr="008D56FD">
        <w:rPr>
          <w:rFonts w:ascii="Times New Roman" w:eastAsia="Calibri" w:hAnsi="Times New Roman"/>
          <w:iCs/>
          <w:sz w:val="24"/>
          <w:szCs w:val="24"/>
        </w:rPr>
        <w:t>sht</w:t>
      </w:r>
      <w:r w:rsidR="00CD1B4B" w:rsidRPr="008D56FD">
        <w:rPr>
          <w:rFonts w:ascii="Times New Roman" w:eastAsia="Calibri" w:hAnsi="Times New Roman"/>
          <w:iCs/>
          <w:sz w:val="24"/>
          <w:szCs w:val="24"/>
        </w:rPr>
        <w:t>ë</w:t>
      </w:r>
      <w:r w:rsidR="00236603" w:rsidRPr="008D56FD">
        <w:rPr>
          <w:rFonts w:ascii="Times New Roman" w:eastAsia="Calibri" w:hAnsi="Times New Roman"/>
          <w:iCs/>
          <w:sz w:val="24"/>
          <w:szCs w:val="24"/>
        </w:rPr>
        <w:t xml:space="preserve"> kryer</w:t>
      </w:r>
      <w:r w:rsidR="00387893" w:rsidRPr="008D56FD">
        <w:rPr>
          <w:rFonts w:ascii="Times New Roman" w:eastAsia="Calibri" w:hAnsi="Times New Roman"/>
          <w:iCs/>
          <w:sz w:val="24"/>
          <w:szCs w:val="24"/>
        </w:rPr>
        <w:t xml:space="preserve"> në përputhje me n</w:t>
      </w:r>
      <w:r w:rsidR="00387893" w:rsidRPr="008D56FD">
        <w:rPr>
          <w:rFonts w:ascii="Times New Roman" w:eastAsia="Calibri" w:hAnsi="Times New Roman"/>
          <w:sz w:val="24"/>
          <w:szCs w:val="24"/>
        </w:rPr>
        <w:t>enin 6 dhe nenin 7 të ligjit nr. 8678, datë 14.05.2001, “</w:t>
      </w:r>
      <w:r w:rsidR="00387893" w:rsidRPr="008D56FD">
        <w:rPr>
          <w:rFonts w:ascii="Times New Roman" w:eastAsia="Calibri" w:hAnsi="Times New Roman"/>
          <w:iCs/>
          <w:sz w:val="24"/>
          <w:szCs w:val="24"/>
        </w:rPr>
        <w:t>Për organizimin dhe funksionimin e Ministrisë së Drejtësisë</w:t>
      </w:r>
      <w:r w:rsidR="00387893" w:rsidRPr="008D56FD">
        <w:rPr>
          <w:rFonts w:ascii="Times New Roman" w:eastAsia="Calibri" w:hAnsi="Times New Roman"/>
          <w:sz w:val="24"/>
          <w:szCs w:val="24"/>
        </w:rPr>
        <w:t>”</w:t>
      </w:r>
      <w:r w:rsidR="00387893" w:rsidRPr="008D56FD">
        <w:rPr>
          <w:rFonts w:ascii="Times New Roman" w:eastAsia="Calibri" w:hAnsi="Times New Roman"/>
          <w:i/>
          <w:sz w:val="24"/>
          <w:szCs w:val="24"/>
        </w:rPr>
        <w:t xml:space="preserve">, </w:t>
      </w:r>
      <w:r w:rsidR="00387893" w:rsidRPr="008D56FD">
        <w:rPr>
          <w:rFonts w:ascii="Times New Roman" w:eastAsia="Calibri" w:hAnsi="Times New Roman"/>
          <w:sz w:val="24"/>
          <w:szCs w:val="24"/>
        </w:rPr>
        <w:t>i ndryshuar, neneve 22, 23, 25 dhe 29 të l</w:t>
      </w:r>
      <w:r w:rsidR="00387893" w:rsidRPr="008D56FD">
        <w:rPr>
          <w:rFonts w:ascii="Times New Roman" w:eastAsia="MS Mincho" w:hAnsi="Times New Roman"/>
          <w:sz w:val="24"/>
          <w:szCs w:val="24"/>
        </w:rPr>
        <w:t>igjit</w:t>
      </w:r>
      <w:r w:rsidR="00387893" w:rsidRPr="008D56FD">
        <w:rPr>
          <w:rFonts w:ascii="Times New Roman" w:hAnsi="Times New Roman"/>
          <w:bCs/>
          <w:sz w:val="24"/>
          <w:szCs w:val="24"/>
        </w:rPr>
        <w:t xml:space="preserve"> nr. 110/2018, “Për </w:t>
      </w:r>
      <w:r w:rsidR="00D12E50" w:rsidRPr="008D56FD">
        <w:rPr>
          <w:rFonts w:ascii="Times New Roman" w:hAnsi="Times New Roman"/>
          <w:bCs/>
          <w:sz w:val="24"/>
          <w:szCs w:val="24"/>
        </w:rPr>
        <w:t>n</w:t>
      </w:r>
      <w:r w:rsidR="00387893" w:rsidRPr="008D56FD">
        <w:rPr>
          <w:rFonts w:ascii="Times New Roman" w:hAnsi="Times New Roman"/>
          <w:bCs/>
          <w:sz w:val="24"/>
          <w:szCs w:val="24"/>
        </w:rPr>
        <w:t>oterinë”</w:t>
      </w:r>
      <w:r w:rsidR="00387893" w:rsidRPr="008D56FD">
        <w:rPr>
          <w:rFonts w:ascii="Times New Roman" w:eastAsia="MS Mincho" w:hAnsi="Times New Roman"/>
          <w:sz w:val="24"/>
          <w:szCs w:val="24"/>
        </w:rPr>
        <w:t xml:space="preserve">, i ndryshuar, </w:t>
      </w:r>
      <w:r w:rsidR="00236603" w:rsidRPr="008D56FD">
        <w:rPr>
          <w:rFonts w:ascii="Times New Roman" w:eastAsia="MS Mincho" w:hAnsi="Times New Roman"/>
          <w:sz w:val="24"/>
          <w:szCs w:val="24"/>
        </w:rPr>
        <w:t xml:space="preserve">si dhe aktet e tjera ligjore e nënligjore që rregullojnë ushtrimin e </w:t>
      </w:r>
      <w:r w:rsidR="00D12E50" w:rsidRPr="008D56FD">
        <w:rPr>
          <w:rFonts w:ascii="Times New Roman" w:eastAsia="MS Mincho" w:hAnsi="Times New Roman"/>
          <w:sz w:val="24"/>
          <w:szCs w:val="24"/>
        </w:rPr>
        <w:t>veprimtarisë</w:t>
      </w:r>
      <w:r w:rsidR="00236603" w:rsidRPr="008D56FD">
        <w:rPr>
          <w:rFonts w:ascii="Times New Roman" w:eastAsia="MS Mincho" w:hAnsi="Times New Roman"/>
          <w:sz w:val="24"/>
          <w:szCs w:val="24"/>
        </w:rPr>
        <w:t xml:space="preserve"> së noterëve.</w:t>
      </w:r>
    </w:p>
    <w:p w14:paraId="52543436" w14:textId="77777777" w:rsidR="00EA3948" w:rsidRPr="008D56FD" w:rsidRDefault="00EA3948" w:rsidP="00867D51">
      <w:pPr>
        <w:tabs>
          <w:tab w:val="left" w:pos="990"/>
        </w:tabs>
        <w:jc w:val="both"/>
        <w:rPr>
          <w:rFonts w:ascii="Times New Roman" w:eastAsiaTheme="minorEastAsia" w:hAnsi="Times New Roman"/>
          <w:sz w:val="24"/>
          <w:szCs w:val="24"/>
        </w:rPr>
      </w:pPr>
    </w:p>
    <w:p w14:paraId="0363D383" w14:textId="4D8B5288" w:rsidR="007B581A" w:rsidRPr="008D56FD" w:rsidRDefault="00F4283C" w:rsidP="00F4283C">
      <w:pPr>
        <w:pStyle w:val="ListParagraph"/>
        <w:ind w:left="0"/>
        <w:jc w:val="both"/>
        <w:rPr>
          <w:rFonts w:ascii="Times New Roman" w:eastAsia="MS Mincho" w:hAnsi="Times New Roman"/>
          <w:sz w:val="24"/>
          <w:szCs w:val="24"/>
        </w:rPr>
      </w:pPr>
      <w:r w:rsidRPr="008D56FD">
        <w:rPr>
          <w:rFonts w:ascii="Times New Roman" w:eastAsia="MS Mincho" w:hAnsi="Times New Roman"/>
          <w:b/>
          <w:sz w:val="24"/>
          <w:szCs w:val="24"/>
        </w:rPr>
        <w:t>5.</w:t>
      </w:r>
      <w:r w:rsidRPr="008D56FD">
        <w:rPr>
          <w:rFonts w:ascii="Times New Roman" w:eastAsia="MS Mincho" w:hAnsi="Times New Roman"/>
          <w:sz w:val="24"/>
          <w:szCs w:val="24"/>
        </w:rPr>
        <w:t xml:space="preserve"> </w:t>
      </w:r>
      <w:r w:rsidR="007B581A" w:rsidRPr="008D56FD">
        <w:rPr>
          <w:rFonts w:ascii="Times New Roman" w:eastAsia="MS Mincho" w:hAnsi="Times New Roman"/>
          <w:sz w:val="24"/>
          <w:szCs w:val="24"/>
        </w:rPr>
        <w:t xml:space="preserve">Nga ana e grupit të kontrollit, materiali </w:t>
      </w:r>
      <w:r w:rsidR="00DC6F23" w:rsidRPr="008D56FD">
        <w:rPr>
          <w:rFonts w:ascii="Times New Roman" w:eastAsia="MS Mincho" w:hAnsi="Times New Roman"/>
          <w:sz w:val="24"/>
          <w:szCs w:val="24"/>
        </w:rPr>
        <w:t>i</w:t>
      </w:r>
      <w:r w:rsidR="007B581A" w:rsidRPr="008D56FD">
        <w:rPr>
          <w:rFonts w:ascii="Times New Roman" w:eastAsia="MS Mincho" w:hAnsi="Times New Roman"/>
          <w:sz w:val="24"/>
          <w:szCs w:val="24"/>
        </w:rPr>
        <w:t xml:space="preserve"> grumbulluar </w:t>
      </w:r>
      <w:r w:rsidR="00DC6F23" w:rsidRPr="008D56FD">
        <w:rPr>
          <w:rFonts w:ascii="Times New Roman" w:eastAsia="MS Mincho" w:hAnsi="Times New Roman"/>
          <w:sz w:val="24"/>
          <w:szCs w:val="24"/>
        </w:rPr>
        <w:t>i</w:t>
      </w:r>
      <w:r w:rsidR="007B581A" w:rsidRPr="008D56FD">
        <w:rPr>
          <w:rFonts w:ascii="Times New Roman" w:eastAsia="MS Mincho" w:hAnsi="Times New Roman"/>
          <w:sz w:val="24"/>
          <w:szCs w:val="24"/>
        </w:rPr>
        <w:t xml:space="preserve"> </w:t>
      </w:r>
      <w:r w:rsidR="00DC6F23" w:rsidRPr="008D56FD">
        <w:rPr>
          <w:rFonts w:ascii="Times New Roman" w:eastAsia="MS Mincho" w:hAnsi="Times New Roman"/>
          <w:sz w:val="24"/>
          <w:szCs w:val="24"/>
        </w:rPr>
        <w:t>është</w:t>
      </w:r>
      <w:r w:rsidR="007B581A" w:rsidRPr="008D56FD">
        <w:rPr>
          <w:rFonts w:ascii="Times New Roman" w:eastAsia="MS Mincho" w:hAnsi="Times New Roman"/>
          <w:sz w:val="24"/>
          <w:szCs w:val="24"/>
        </w:rPr>
        <w:t xml:space="preserve"> n</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nshtruar analiz</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s dhe bal</w:t>
      </w:r>
      <w:r w:rsidR="00DC6F23" w:rsidRPr="008D56FD">
        <w:rPr>
          <w:rFonts w:ascii="Times New Roman" w:eastAsia="MS Mincho" w:hAnsi="Times New Roman"/>
          <w:sz w:val="24"/>
          <w:szCs w:val="24"/>
        </w:rPr>
        <w:t>l</w:t>
      </w:r>
      <w:r w:rsidR="007B581A" w:rsidRPr="008D56FD">
        <w:rPr>
          <w:rFonts w:ascii="Times New Roman" w:eastAsia="MS Mincho" w:hAnsi="Times New Roman"/>
          <w:sz w:val="24"/>
          <w:szCs w:val="24"/>
        </w:rPr>
        <w:t>afaqimit t</w:t>
      </w:r>
      <w:r w:rsidR="00DC6F23"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akteve dhe veprimeve noteriale me dispozitat e kuadrit ligjor e n</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nligjor në fuqi q</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disiplinojn</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w:t>
      </w:r>
      <w:r w:rsidR="00CD7E6D" w:rsidRPr="008D56FD">
        <w:rPr>
          <w:rFonts w:ascii="Times New Roman" w:eastAsia="MS Mincho" w:hAnsi="Times New Roman"/>
          <w:sz w:val="24"/>
          <w:szCs w:val="24"/>
        </w:rPr>
        <w:t>veprimtarinë</w:t>
      </w:r>
      <w:r w:rsidR="007B581A" w:rsidRPr="008D56FD">
        <w:rPr>
          <w:rFonts w:ascii="Times New Roman" w:eastAsia="MS Mincho" w:hAnsi="Times New Roman"/>
          <w:sz w:val="24"/>
          <w:szCs w:val="24"/>
        </w:rPr>
        <w:t xml:space="preserve"> noteriale, n</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m</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nyr</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t</w:t>
      </w:r>
      <w:r w:rsidR="00972B81" w:rsidRPr="008D56FD">
        <w:rPr>
          <w:rFonts w:ascii="Times New Roman" w:eastAsia="MS Mincho" w:hAnsi="Times New Roman"/>
          <w:sz w:val="24"/>
          <w:szCs w:val="24"/>
        </w:rPr>
        <w:t>ë</w:t>
      </w:r>
      <w:r w:rsidR="007B581A" w:rsidRPr="008D56FD">
        <w:rPr>
          <w:rFonts w:ascii="Times New Roman" w:eastAsia="MS Mincho" w:hAnsi="Times New Roman"/>
          <w:sz w:val="24"/>
          <w:szCs w:val="24"/>
        </w:rPr>
        <w:t xml:space="preserve"> posaçme </w:t>
      </w:r>
      <w:r w:rsidR="007743D5" w:rsidRPr="008D56FD">
        <w:rPr>
          <w:rFonts w:ascii="Times New Roman" w:eastAsia="MS Mincho" w:hAnsi="Times New Roman"/>
          <w:sz w:val="24"/>
          <w:szCs w:val="24"/>
        </w:rPr>
        <w:t>l</w:t>
      </w:r>
      <w:r w:rsidR="00972B81" w:rsidRPr="008D56FD">
        <w:rPr>
          <w:rFonts w:ascii="Times New Roman" w:eastAsia="MS Mincho" w:hAnsi="Times New Roman"/>
          <w:sz w:val="24"/>
          <w:szCs w:val="24"/>
        </w:rPr>
        <w:t xml:space="preserve">igjit Nr. 110/2018 </w:t>
      </w:r>
      <w:r w:rsidR="00492007" w:rsidRPr="008D56FD">
        <w:rPr>
          <w:rFonts w:ascii="Times New Roman" w:eastAsia="MS Mincho" w:hAnsi="Times New Roman"/>
          <w:sz w:val="24"/>
          <w:szCs w:val="24"/>
        </w:rPr>
        <w:t>“</w:t>
      </w:r>
      <w:r w:rsidR="00972B81" w:rsidRPr="008D56FD">
        <w:rPr>
          <w:rFonts w:ascii="Times New Roman" w:eastAsia="MS Mincho" w:hAnsi="Times New Roman"/>
          <w:sz w:val="24"/>
          <w:szCs w:val="24"/>
        </w:rPr>
        <w:t>P</w:t>
      </w:r>
      <w:r w:rsidR="00F015F1" w:rsidRPr="008D56FD">
        <w:rPr>
          <w:rFonts w:ascii="Times New Roman" w:eastAsia="MS Mincho" w:hAnsi="Times New Roman"/>
          <w:sz w:val="24"/>
          <w:szCs w:val="24"/>
        </w:rPr>
        <w:t>ë</w:t>
      </w:r>
      <w:r w:rsidR="00972B81" w:rsidRPr="008D56FD">
        <w:rPr>
          <w:rFonts w:ascii="Times New Roman" w:eastAsia="MS Mincho" w:hAnsi="Times New Roman"/>
          <w:sz w:val="24"/>
          <w:szCs w:val="24"/>
        </w:rPr>
        <w:t xml:space="preserve">r noterinë” </w:t>
      </w:r>
      <w:r w:rsidR="0079365C" w:rsidRPr="008D56FD">
        <w:rPr>
          <w:rFonts w:ascii="Times New Roman" w:eastAsia="MS Mincho" w:hAnsi="Times New Roman"/>
          <w:sz w:val="24"/>
          <w:szCs w:val="24"/>
        </w:rPr>
        <w:t xml:space="preserve">si </w:t>
      </w:r>
      <w:r w:rsidR="00972B81" w:rsidRPr="008D56FD">
        <w:rPr>
          <w:rFonts w:ascii="Times New Roman" w:eastAsia="MS Mincho" w:hAnsi="Times New Roman"/>
          <w:sz w:val="24"/>
          <w:szCs w:val="24"/>
        </w:rPr>
        <w:t>dhe akteve nënligjore në fuqi.</w:t>
      </w:r>
      <w:r w:rsidR="00DC6F23" w:rsidRPr="008D56FD">
        <w:rPr>
          <w:rFonts w:ascii="Times New Roman" w:eastAsia="MS Mincho" w:hAnsi="Times New Roman"/>
          <w:sz w:val="24"/>
          <w:szCs w:val="24"/>
        </w:rPr>
        <w:t xml:space="preserve">  </w:t>
      </w:r>
    </w:p>
    <w:p w14:paraId="27B5FE8A" w14:textId="77777777" w:rsidR="00EA3948" w:rsidRPr="008D56FD" w:rsidRDefault="00EA3948" w:rsidP="00FC7ACD">
      <w:pPr>
        <w:pStyle w:val="ListParagraph"/>
        <w:ind w:left="360"/>
        <w:jc w:val="both"/>
        <w:rPr>
          <w:rFonts w:ascii="Times New Roman" w:eastAsia="MS Mincho" w:hAnsi="Times New Roman"/>
          <w:sz w:val="24"/>
          <w:szCs w:val="24"/>
        </w:rPr>
      </w:pPr>
    </w:p>
    <w:p w14:paraId="0BF2C595" w14:textId="2CD78738" w:rsidR="00EA3948" w:rsidRPr="008D56FD" w:rsidRDefault="00F4283C" w:rsidP="00F4283C">
      <w:pPr>
        <w:pStyle w:val="ListParagraph"/>
        <w:ind w:left="0"/>
        <w:jc w:val="both"/>
        <w:rPr>
          <w:rFonts w:ascii="Times New Roman" w:eastAsia="MS Mincho" w:hAnsi="Times New Roman"/>
          <w:sz w:val="24"/>
          <w:szCs w:val="24"/>
        </w:rPr>
      </w:pPr>
      <w:r w:rsidRPr="008D56FD">
        <w:rPr>
          <w:rFonts w:ascii="Times New Roman" w:eastAsia="MS Mincho" w:hAnsi="Times New Roman"/>
          <w:b/>
          <w:sz w:val="24"/>
          <w:szCs w:val="24"/>
        </w:rPr>
        <w:t>6.</w:t>
      </w:r>
      <w:r w:rsidRPr="008D56FD">
        <w:rPr>
          <w:rFonts w:ascii="Times New Roman" w:eastAsia="MS Mincho" w:hAnsi="Times New Roman"/>
          <w:sz w:val="24"/>
          <w:szCs w:val="24"/>
        </w:rPr>
        <w:t xml:space="preserve"> </w:t>
      </w:r>
      <w:r w:rsidR="00DC6F23" w:rsidRPr="008D56FD">
        <w:rPr>
          <w:rFonts w:ascii="Times New Roman" w:eastAsia="MS Mincho" w:hAnsi="Times New Roman"/>
          <w:sz w:val="24"/>
          <w:szCs w:val="24"/>
        </w:rPr>
        <w:t>Grupi i kontrollit</w:t>
      </w:r>
      <w:r w:rsidR="0079365C" w:rsidRPr="008D56FD">
        <w:rPr>
          <w:rFonts w:ascii="Times New Roman" w:eastAsia="MS Mincho" w:hAnsi="Times New Roman"/>
          <w:sz w:val="24"/>
          <w:szCs w:val="24"/>
        </w:rPr>
        <w:t>,</w:t>
      </w:r>
      <w:r w:rsidR="00DC6F23" w:rsidRPr="008D56FD">
        <w:rPr>
          <w:rFonts w:ascii="Times New Roman" w:eastAsia="MS Mincho" w:hAnsi="Times New Roman"/>
          <w:sz w:val="24"/>
          <w:szCs w:val="24"/>
        </w:rPr>
        <w:t xml:space="preserve"> n</w:t>
      </w:r>
      <w:r w:rsidR="00457DB9" w:rsidRPr="008D56FD">
        <w:rPr>
          <w:rFonts w:ascii="Times New Roman" w:eastAsia="MS Mincho" w:hAnsi="Times New Roman"/>
          <w:sz w:val="24"/>
          <w:szCs w:val="24"/>
        </w:rPr>
        <w:t>ë</w:t>
      </w:r>
      <w:r w:rsidR="00DC6F23" w:rsidRPr="008D56FD">
        <w:rPr>
          <w:rFonts w:ascii="Times New Roman" w:eastAsia="MS Mincho" w:hAnsi="Times New Roman"/>
          <w:sz w:val="24"/>
          <w:szCs w:val="24"/>
        </w:rPr>
        <w:t xml:space="preserve"> p</w:t>
      </w:r>
      <w:r w:rsidR="00457DB9" w:rsidRPr="008D56FD">
        <w:rPr>
          <w:rFonts w:ascii="Times New Roman" w:eastAsia="MS Mincho" w:hAnsi="Times New Roman"/>
          <w:sz w:val="24"/>
          <w:szCs w:val="24"/>
        </w:rPr>
        <w:t>ë</w:t>
      </w:r>
      <w:r w:rsidR="00DC6F23" w:rsidRPr="008D56FD">
        <w:rPr>
          <w:rFonts w:ascii="Times New Roman" w:eastAsia="MS Mincho" w:hAnsi="Times New Roman"/>
          <w:sz w:val="24"/>
          <w:szCs w:val="24"/>
        </w:rPr>
        <w:t>rfundim t</w:t>
      </w:r>
      <w:r w:rsidR="00457DB9" w:rsidRPr="008D56FD">
        <w:rPr>
          <w:rFonts w:ascii="Times New Roman" w:eastAsia="MS Mincho" w:hAnsi="Times New Roman"/>
          <w:sz w:val="24"/>
          <w:szCs w:val="24"/>
        </w:rPr>
        <w:t>ë</w:t>
      </w:r>
      <w:r w:rsidR="00DC6F23" w:rsidRPr="008D56FD">
        <w:rPr>
          <w:rFonts w:ascii="Times New Roman" w:eastAsia="MS Mincho" w:hAnsi="Times New Roman"/>
          <w:sz w:val="24"/>
          <w:szCs w:val="24"/>
        </w:rPr>
        <w:t xml:space="preserve"> analizës, ka konstatuar shkelje të rënda t</w:t>
      </w:r>
      <w:r w:rsidR="00457DB9" w:rsidRPr="008D56FD">
        <w:rPr>
          <w:rFonts w:ascii="Times New Roman" w:eastAsia="MS Mincho" w:hAnsi="Times New Roman"/>
          <w:sz w:val="24"/>
          <w:szCs w:val="24"/>
        </w:rPr>
        <w:t>ë</w:t>
      </w:r>
      <w:r w:rsidR="00DC6F23" w:rsidRPr="008D56FD">
        <w:rPr>
          <w:rFonts w:ascii="Times New Roman" w:eastAsia="MS Mincho" w:hAnsi="Times New Roman"/>
          <w:sz w:val="24"/>
          <w:szCs w:val="24"/>
        </w:rPr>
        <w:t xml:space="preserve"> rregullave të parashikuara nga dispozitat ligjore dhe nënligjore që rregullojnë vepr</w:t>
      </w:r>
      <w:r w:rsidR="003A4899" w:rsidRPr="008D56FD">
        <w:rPr>
          <w:rFonts w:ascii="Times New Roman" w:eastAsia="MS Mincho" w:hAnsi="Times New Roman"/>
          <w:sz w:val="24"/>
          <w:szCs w:val="24"/>
        </w:rPr>
        <w:t>i</w:t>
      </w:r>
      <w:r w:rsidR="00DC6F23" w:rsidRPr="008D56FD">
        <w:rPr>
          <w:rFonts w:ascii="Times New Roman" w:eastAsia="MS Mincho" w:hAnsi="Times New Roman"/>
          <w:sz w:val="24"/>
          <w:szCs w:val="24"/>
        </w:rPr>
        <w:t>mtarinë noteriale nga noter</w:t>
      </w:r>
      <w:r w:rsidR="007108B1" w:rsidRPr="008D56FD">
        <w:rPr>
          <w:rFonts w:ascii="Times New Roman" w:eastAsia="MS Mincho" w:hAnsi="Times New Roman"/>
          <w:sz w:val="24"/>
          <w:szCs w:val="24"/>
        </w:rPr>
        <w:t>i</w:t>
      </w:r>
      <w:r w:rsidR="00DC6F23" w:rsidRPr="008D56FD">
        <w:rPr>
          <w:rFonts w:ascii="Times New Roman" w:eastAsia="MS Mincho" w:hAnsi="Times New Roman"/>
          <w:sz w:val="24"/>
          <w:szCs w:val="24"/>
        </w:rPr>
        <w:t xml:space="preserve"> </w:t>
      </w:r>
      <w:r w:rsidR="003371FD" w:rsidRPr="00F510C8">
        <w:rPr>
          <w:rFonts w:ascii="Arial Narrow" w:hAnsi="Arial Narrow"/>
          <w:b/>
          <w:sz w:val="26"/>
          <w:szCs w:val="26"/>
        </w:rPr>
        <w:t>(•)</w:t>
      </w:r>
      <w:r w:rsidR="00DC6F23" w:rsidRPr="008D56FD">
        <w:rPr>
          <w:rFonts w:ascii="Times New Roman" w:eastAsia="MS Mincho" w:hAnsi="Times New Roman"/>
          <w:sz w:val="24"/>
          <w:szCs w:val="24"/>
        </w:rPr>
        <w:t xml:space="preserve">, që </w:t>
      </w:r>
      <w:r w:rsidR="00CD7E6D" w:rsidRPr="008D56FD">
        <w:rPr>
          <w:rFonts w:ascii="Times New Roman" w:eastAsia="MS Mincho" w:hAnsi="Times New Roman"/>
          <w:sz w:val="24"/>
          <w:szCs w:val="24"/>
        </w:rPr>
        <w:t>përbejnë</w:t>
      </w:r>
      <w:r w:rsidR="00DC6F23" w:rsidRPr="008D56FD">
        <w:rPr>
          <w:rFonts w:ascii="Times New Roman" w:eastAsia="MS Mincho" w:hAnsi="Times New Roman"/>
          <w:sz w:val="24"/>
          <w:szCs w:val="24"/>
        </w:rPr>
        <w:t xml:space="preserve"> shkak për fillimin e procedimit disiplinor, për masën disiplinore të parashikuar në nenin 26, pika 2, </w:t>
      </w:r>
      <w:r w:rsidR="00CD7E6D" w:rsidRPr="008D56FD">
        <w:rPr>
          <w:rFonts w:ascii="Times New Roman" w:eastAsia="MS Mincho" w:hAnsi="Times New Roman"/>
          <w:sz w:val="24"/>
          <w:szCs w:val="24"/>
        </w:rPr>
        <w:t xml:space="preserve">shkronja </w:t>
      </w:r>
      <w:r w:rsidR="00DC6F23" w:rsidRPr="008D56FD">
        <w:rPr>
          <w:rFonts w:ascii="Times New Roman" w:eastAsia="MS Mincho" w:hAnsi="Times New Roman"/>
          <w:sz w:val="24"/>
          <w:szCs w:val="24"/>
        </w:rPr>
        <w:t>“dh”, t</w:t>
      </w:r>
      <w:r w:rsidR="00CD7E6D" w:rsidRPr="008D56FD">
        <w:rPr>
          <w:rFonts w:ascii="Times New Roman" w:eastAsia="MS Mincho" w:hAnsi="Times New Roman"/>
          <w:sz w:val="24"/>
          <w:szCs w:val="24"/>
        </w:rPr>
        <w:t>ë</w:t>
      </w:r>
      <w:r w:rsidR="00DC6F23" w:rsidRPr="008D56FD">
        <w:rPr>
          <w:rFonts w:ascii="Times New Roman" w:eastAsia="MS Mincho" w:hAnsi="Times New Roman"/>
          <w:sz w:val="24"/>
          <w:szCs w:val="24"/>
        </w:rPr>
        <w:t xml:space="preserve"> </w:t>
      </w:r>
      <w:r w:rsidR="00CD7E6D" w:rsidRPr="008D56FD">
        <w:rPr>
          <w:rFonts w:ascii="Times New Roman" w:eastAsia="MS Mincho" w:hAnsi="Times New Roman"/>
          <w:sz w:val="24"/>
          <w:szCs w:val="24"/>
        </w:rPr>
        <w:t>l</w:t>
      </w:r>
      <w:r w:rsidR="00DC6F23" w:rsidRPr="008D56FD">
        <w:rPr>
          <w:rFonts w:ascii="Times New Roman" w:eastAsia="MS Mincho" w:hAnsi="Times New Roman"/>
          <w:sz w:val="24"/>
          <w:szCs w:val="24"/>
        </w:rPr>
        <w:t>igjit Nr. 110, dat</w:t>
      </w:r>
      <w:r w:rsidR="00CD7E6D" w:rsidRPr="008D56FD">
        <w:rPr>
          <w:rFonts w:ascii="Times New Roman" w:eastAsia="MS Mincho" w:hAnsi="Times New Roman"/>
          <w:sz w:val="24"/>
          <w:szCs w:val="24"/>
        </w:rPr>
        <w:t>ë</w:t>
      </w:r>
      <w:r w:rsidR="00DC6F23" w:rsidRPr="008D56FD">
        <w:rPr>
          <w:rFonts w:ascii="Times New Roman" w:eastAsia="MS Mincho" w:hAnsi="Times New Roman"/>
          <w:sz w:val="24"/>
          <w:szCs w:val="24"/>
        </w:rPr>
        <w:t xml:space="preserve"> 20.12.2018 “Për noterinë”</w:t>
      </w:r>
      <w:r w:rsidR="0079365C" w:rsidRPr="008D56FD">
        <w:rPr>
          <w:rFonts w:ascii="Times New Roman" w:eastAsia="MS Mincho" w:hAnsi="Times New Roman"/>
          <w:sz w:val="24"/>
          <w:szCs w:val="24"/>
        </w:rPr>
        <w:t>.</w:t>
      </w:r>
    </w:p>
    <w:p w14:paraId="7B92A99C" w14:textId="77777777" w:rsidR="00EA3948" w:rsidRPr="008D56FD" w:rsidRDefault="00EA3948" w:rsidP="00867D51">
      <w:pPr>
        <w:tabs>
          <w:tab w:val="left" w:pos="990"/>
        </w:tabs>
        <w:jc w:val="both"/>
        <w:rPr>
          <w:rFonts w:ascii="Times New Roman" w:eastAsia="MS Mincho" w:hAnsi="Times New Roman"/>
          <w:sz w:val="24"/>
          <w:szCs w:val="24"/>
        </w:rPr>
      </w:pPr>
    </w:p>
    <w:p w14:paraId="3FB24C87" w14:textId="68A9AB60" w:rsidR="002B2F54" w:rsidRPr="008D56FD" w:rsidRDefault="00F4283C" w:rsidP="00F4283C">
      <w:pPr>
        <w:pStyle w:val="ListParagraph"/>
        <w:ind w:left="0"/>
        <w:jc w:val="both"/>
        <w:rPr>
          <w:rFonts w:ascii="Times New Roman" w:eastAsia="MS Mincho" w:hAnsi="Times New Roman"/>
          <w:sz w:val="24"/>
          <w:szCs w:val="24"/>
        </w:rPr>
      </w:pPr>
      <w:r w:rsidRPr="008D56FD">
        <w:rPr>
          <w:rFonts w:ascii="Times New Roman" w:eastAsia="MS Mincho" w:hAnsi="Times New Roman"/>
          <w:b/>
          <w:sz w:val="24"/>
          <w:szCs w:val="24"/>
        </w:rPr>
        <w:t>7.</w:t>
      </w:r>
      <w:r w:rsidRPr="008D56FD">
        <w:rPr>
          <w:rFonts w:ascii="Times New Roman" w:eastAsia="MS Mincho" w:hAnsi="Times New Roman"/>
          <w:sz w:val="24"/>
          <w:szCs w:val="24"/>
        </w:rPr>
        <w:t xml:space="preserve"> </w:t>
      </w:r>
      <w:r w:rsidR="00DC6F23" w:rsidRPr="008D56FD">
        <w:rPr>
          <w:rFonts w:ascii="Times New Roman" w:eastAsia="MS Mincho" w:hAnsi="Times New Roman"/>
          <w:sz w:val="24"/>
          <w:szCs w:val="24"/>
        </w:rPr>
        <w:t>Pas k</w:t>
      </w:r>
      <w:r w:rsidR="003B4E28" w:rsidRPr="008D56FD">
        <w:rPr>
          <w:rFonts w:ascii="Times New Roman" w:eastAsia="MS Mincho" w:hAnsi="Times New Roman"/>
          <w:sz w:val="24"/>
          <w:szCs w:val="24"/>
        </w:rPr>
        <w:t>ë</w:t>
      </w:r>
      <w:r w:rsidR="00DC6F23" w:rsidRPr="008D56FD">
        <w:rPr>
          <w:rFonts w:ascii="Times New Roman" w:eastAsia="MS Mincho" w:hAnsi="Times New Roman"/>
          <w:sz w:val="24"/>
          <w:szCs w:val="24"/>
        </w:rPr>
        <w:t>tij konstatimi,</w:t>
      </w:r>
      <w:r w:rsidR="00EA3948" w:rsidRPr="008D56FD">
        <w:rPr>
          <w:rFonts w:ascii="Times New Roman" w:eastAsia="MS Mincho" w:hAnsi="Times New Roman"/>
          <w:sz w:val="24"/>
          <w:szCs w:val="24"/>
        </w:rPr>
        <w:t xml:space="preserve"> Ministri i Drejtësisë me Urdhrin Nr. </w:t>
      </w:r>
      <w:r w:rsidR="003371FD" w:rsidRPr="00F510C8">
        <w:rPr>
          <w:rFonts w:ascii="Arial Narrow" w:hAnsi="Arial Narrow"/>
          <w:b/>
          <w:sz w:val="26"/>
          <w:szCs w:val="26"/>
        </w:rPr>
        <w:t>(•)</w:t>
      </w:r>
      <w:r w:rsidR="00EA3948" w:rsidRPr="008D56FD">
        <w:rPr>
          <w:rFonts w:ascii="Times New Roman" w:eastAsia="MS Mincho" w:hAnsi="Times New Roman"/>
          <w:sz w:val="24"/>
          <w:szCs w:val="24"/>
        </w:rPr>
        <w:t xml:space="preserve"> datë </w:t>
      </w:r>
      <w:r w:rsidR="003371FD" w:rsidRPr="00F510C8">
        <w:rPr>
          <w:rFonts w:ascii="Arial Narrow" w:hAnsi="Arial Narrow"/>
          <w:b/>
          <w:sz w:val="26"/>
          <w:szCs w:val="26"/>
        </w:rPr>
        <w:t>(•)</w:t>
      </w:r>
      <w:r w:rsidR="00EA3948" w:rsidRPr="008D56FD">
        <w:rPr>
          <w:rFonts w:ascii="Times New Roman" w:eastAsia="MS Mincho" w:hAnsi="Times New Roman"/>
          <w:sz w:val="24"/>
          <w:szCs w:val="24"/>
        </w:rPr>
        <w:t>, ka vendosur “</w:t>
      </w:r>
      <w:r w:rsidR="006E4C8D" w:rsidRPr="008D56FD">
        <w:rPr>
          <w:rFonts w:ascii="Times New Roman" w:eastAsia="MS Mincho" w:hAnsi="Times New Roman"/>
          <w:sz w:val="24"/>
          <w:szCs w:val="24"/>
        </w:rPr>
        <w:t>Nisjen</w:t>
      </w:r>
      <w:r w:rsidR="0079365C" w:rsidRPr="008D56FD">
        <w:rPr>
          <w:rFonts w:ascii="Times New Roman" w:eastAsia="MS Mincho" w:hAnsi="Times New Roman"/>
          <w:sz w:val="24"/>
          <w:szCs w:val="24"/>
        </w:rPr>
        <w:t xml:space="preserve"> </w:t>
      </w:r>
      <w:r w:rsidR="006E4C8D" w:rsidRPr="008D56FD">
        <w:rPr>
          <w:rFonts w:ascii="Times New Roman" w:eastAsia="MS Mincho" w:hAnsi="Times New Roman"/>
          <w:sz w:val="24"/>
          <w:szCs w:val="24"/>
        </w:rPr>
        <w:t>e procedimit disipl</w:t>
      </w:r>
      <w:r w:rsidR="002B2F54" w:rsidRPr="008D56FD">
        <w:rPr>
          <w:rFonts w:ascii="Times New Roman" w:eastAsia="MS Mincho" w:hAnsi="Times New Roman"/>
          <w:sz w:val="24"/>
          <w:szCs w:val="24"/>
        </w:rPr>
        <w:t>inor p</w:t>
      </w:r>
      <w:r w:rsidR="003B4E28" w:rsidRPr="008D56FD">
        <w:rPr>
          <w:rFonts w:ascii="Times New Roman" w:eastAsia="MS Mincho" w:hAnsi="Times New Roman"/>
          <w:sz w:val="24"/>
          <w:szCs w:val="24"/>
        </w:rPr>
        <w:t>ë</w:t>
      </w:r>
      <w:r w:rsidR="002B2F54" w:rsidRPr="008D56FD">
        <w:rPr>
          <w:rFonts w:ascii="Times New Roman" w:eastAsia="MS Mincho" w:hAnsi="Times New Roman"/>
          <w:sz w:val="24"/>
          <w:szCs w:val="24"/>
        </w:rPr>
        <w:t>r noter</w:t>
      </w:r>
      <w:r w:rsidR="00E27365" w:rsidRPr="008D56FD">
        <w:rPr>
          <w:rFonts w:ascii="Times New Roman" w:eastAsia="MS Mincho" w:hAnsi="Times New Roman"/>
          <w:sz w:val="24"/>
          <w:szCs w:val="24"/>
        </w:rPr>
        <w:t>in</w:t>
      </w:r>
      <w:r w:rsidR="002B2F54" w:rsidRPr="008D56FD">
        <w:rPr>
          <w:rFonts w:ascii="Times New Roman" w:eastAsia="MS Mincho" w:hAnsi="Times New Roman"/>
          <w:sz w:val="24"/>
          <w:szCs w:val="24"/>
        </w:rPr>
        <w:t xml:space="preserve"> </w:t>
      </w:r>
      <w:r w:rsidR="003371FD" w:rsidRPr="00F510C8">
        <w:rPr>
          <w:rFonts w:ascii="Arial Narrow" w:hAnsi="Arial Narrow"/>
          <w:b/>
          <w:sz w:val="26"/>
          <w:szCs w:val="26"/>
        </w:rPr>
        <w:t>(•)</w:t>
      </w:r>
      <w:r w:rsidR="00E27365" w:rsidRPr="008D56FD">
        <w:rPr>
          <w:rFonts w:ascii="Times New Roman" w:eastAsia="MS Mincho" w:hAnsi="Times New Roman"/>
          <w:sz w:val="24"/>
          <w:szCs w:val="24"/>
        </w:rPr>
        <w:t>p</w:t>
      </w:r>
      <w:r w:rsidR="00CD1B4B" w:rsidRPr="008D56FD">
        <w:rPr>
          <w:rFonts w:ascii="Times New Roman" w:eastAsia="MS Mincho" w:hAnsi="Times New Roman"/>
          <w:sz w:val="24"/>
          <w:szCs w:val="24"/>
        </w:rPr>
        <w:t>ë</w:t>
      </w:r>
      <w:r w:rsidR="00E27365" w:rsidRPr="008D56FD">
        <w:rPr>
          <w:rFonts w:ascii="Times New Roman" w:eastAsia="MS Mincho" w:hAnsi="Times New Roman"/>
          <w:sz w:val="24"/>
          <w:szCs w:val="24"/>
        </w:rPr>
        <w:t>r marrj</w:t>
      </w:r>
      <w:r w:rsidR="002B2F54" w:rsidRPr="008D56FD">
        <w:rPr>
          <w:rFonts w:ascii="Times New Roman" w:eastAsia="MS Mincho" w:hAnsi="Times New Roman"/>
          <w:sz w:val="24"/>
          <w:szCs w:val="24"/>
        </w:rPr>
        <w:t xml:space="preserve">en e masës disiplinore të përcaktuar në </w:t>
      </w:r>
      <w:r w:rsidR="00600D0E" w:rsidRPr="008D56FD">
        <w:rPr>
          <w:rFonts w:ascii="Times New Roman" w:eastAsia="MS Mincho" w:hAnsi="Times New Roman"/>
          <w:sz w:val="24"/>
          <w:szCs w:val="24"/>
        </w:rPr>
        <w:t>shkronjën “</w:t>
      </w:r>
      <w:r w:rsidR="002B2F54" w:rsidRPr="008D56FD">
        <w:rPr>
          <w:rFonts w:ascii="Times New Roman" w:eastAsia="MS Mincho" w:hAnsi="Times New Roman"/>
          <w:sz w:val="24"/>
          <w:szCs w:val="24"/>
        </w:rPr>
        <w:t>dh</w:t>
      </w:r>
      <w:r w:rsidR="00600D0E" w:rsidRPr="008D56FD">
        <w:rPr>
          <w:rFonts w:ascii="Times New Roman" w:eastAsia="MS Mincho" w:hAnsi="Times New Roman"/>
          <w:sz w:val="24"/>
          <w:szCs w:val="24"/>
        </w:rPr>
        <w:t>”,</w:t>
      </w:r>
      <w:r w:rsidR="002B2F54" w:rsidRPr="008D56FD">
        <w:rPr>
          <w:rFonts w:ascii="Times New Roman" w:eastAsia="MS Mincho" w:hAnsi="Times New Roman"/>
          <w:sz w:val="24"/>
          <w:szCs w:val="24"/>
        </w:rPr>
        <w:t xml:space="preserve"> të nenit 26</w:t>
      </w:r>
      <w:r w:rsidR="00600D0E" w:rsidRPr="008D56FD">
        <w:rPr>
          <w:rFonts w:ascii="Times New Roman" w:eastAsia="MS Mincho" w:hAnsi="Times New Roman"/>
          <w:sz w:val="24"/>
          <w:szCs w:val="24"/>
        </w:rPr>
        <w:t>,</w:t>
      </w:r>
      <w:r w:rsidR="002B2F54" w:rsidRPr="008D56FD">
        <w:rPr>
          <w:rFonts w:ascii="Times New Roman" w:eastAsia="MS Mincho" w:hAnsi="Times New Roman"/>
          <w:sz w:val="24"/>
          <w:szCs w:val="24"/>
        </w:rPr>
        <w:t xml:space="preserve"> të </w:t>
      </w:r>
      <w:r w:rsidR="00480BBF" w:rsidRPr="008D56FD">
        <w:rPr>
          <w:rFonts w:ascii="Times New Roman" w:eastAsia="MS Mincho" w:hAnsi="Times New Roman"/>
          <w:sz w:val="24"/>
          <w:szCs w:val="24"/>
        </w:rPr>
        <w:t>l</w:t>
      </w:r>
      <w:r w:rsidR="002B2F54" w:rsidRPr="008D56FD">
        <w:rPr>
          <w:rFonts w:ascii="Times New Roman" w:eastAsia="MS Mincho" w:hAnsi="Times New Roman"/>
          <w:sz w:val="24"/>
          <w:szCs w:val="24"/>
        </w:rPr>
        <w:t xml:space="preserve">igjit Nr. 110/2018 “Për </w:t>
      </w:r>
      <w:r w:rsidR="00480BBF" w:rsidRPr="008D56FD">
        <w:rPr>
          <w:rFonts w:ascii="Times New Roman" w:eastAsia="MS Mincho" w:hAnsi="Times New Roman"/>
          <w:sz w:val="24"/>
          <w:szCs w:val="24"/>
        </w:rPr>
        <w:t>n</w:t>
      </w:r>
      <w:r w:rsidR="002B2F54" w:rsidRPr="008D56FD">
        <w:rPr>
          <w:rFonts w:ascii="Times New Roman" w:eastAsia="MS Mincho" w:hAnsi="Times New Roman"/>
          <w:sz w:val="24"/>
          <w:szCs w:val="24"/>
        </w:rPr>
        <w:t>oterinë”.</w:t>
      </w:r>
      <w:r w:rsidR="002B2F54" w:rsidRPr="008D56FD">
        <w:rPr>
          <w:rFonts w:ascii="Times New Roman" w:eastAsia="MS Mincho" w:hAnsi="Times New Roman"/>
          <w:sz w:val="24"/>
          <w:szCs w:val="24"/>
        </w:rPr>
        <w:tab/>
      </w:r>
    </w:p>
    <w:p w14:paraId="362EA4E5" w14:textId="77777777" w:rsidR="00EA3948" w:rsidRPr="008D56FD" w:rsidRDefault="00EA3948" w:rsidP="00FC7ACD">
      <w:pPr>
        <w:pStyle w:val="ListParagraph"/>
        <w:ind w:left="360"/>
        <w:jc w:val="both"/>
        <w:rPr>
          <w:rFonts w:ascii="Times New Roman" w:eastAsia="MS Mincho" w:hAnsi="Times New Roman"/>
          <w:sz w:val="24"/>
          <w:szCs w:val="24"/>
        </w:rPr>
      </w:pPr>
    </w:p>
    <w:p w14:paraId="4EB13FBD" w14:textId="0B01C563" w:rsidR="001F62D1" w:rsidRPr="008D56FD" w:rsidRDefault="006C6ED3"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b/>
          <w:sz w:val="24"/>
          <w:szCs w:val="24"/>
          <w:lang w:val="sq-AL"/>
        </w:rPr>
        <w:t>8.</w:t>
      </w:r>
      <w:r w:rsidRPr="008D56FD">
        <w:rPr>
          <w:rFonts w:ascii="Times New Roman" w:eastAsia="Calibri" w:hAnsi="Times New Roman" w:cs="Times New Roman"/>
          <w:sz w:val="24"/>
          <w:szCs w:val="24"/>
          <w:lang w:val="sq-AL"/>
        </w:rPr>
        <w:t xml:space="preserve"> </w:t>
      </w:r>
      <w:r w:rsidR="001C5684" w:rsidRPr="008D56FD">
        <w:rPr>
          <w:rFonts w:ascii="Times New Roman" w:eastAsia="Calibri" w:hAnsi="Times New Roman" w:cs="Times New Roman"/>
          <w:sz w:val="24"/>
          <w:szCs w:val="24"/>
          <w:lang w:val="sq-AL"/>
        </w:rPr>
        <w:t>Noter</w:t>
      </w:r>
      <w:r w:rsidR="006B50E7" w:rsidRPr="008D56FD">
        <w:rPr>
          <w:rFonts w:ascii="Times New Roman" w:eastAsia="Calibri" w:hAnsi="Times New Roman" w:cs="Times New Roman"/>
          <w:sz w:val="24"/>
          <w:szCs w:val="24"/>
          <w:lang w:val="sq-AL"/>
        </w:rPr>
        <w:t>i</w:t>
      </w:r>
      <w:r w:rsidR="001C5684" w:rsidRPr="008D56FD">
        <w:rPr>
          <w:rFonts w:ascii="Times New Roman" w:eastAsia="Calibri" w:hAnsi="Times New Roman" w:cs="Times New Roman"/>
          <w:sz w:val="24"/>
          <w:szCs w:val="24"/>
          <w:lang w:val="sq-AL"/>
        </w:rPr>
        <w:t xml:space="preserve">, </w:t>
      </w:r>
      <w:r w:rsidR="003371FD" w:rsidRPr="00F510C8">
        <w:rPr>
          <w:rFonts w:ascii="Arial Narrow" w:hAnsi="Arial Narrow"/>
          <w:b/>
          <w:sz w:val="26"/>
          <w:szCs w:val="26"/>
        </w:rPr>
        <w:t>(•)</w:t>
      </w:r>
      <w:r w:rsidR="006B50E7" w:rsidRPr="008D56FD">
        <w:rPr>
          <w:rFonts w:ascii="Times New Roman" w:eastAsia="Calibri" w:hAnsi="Times New Roman" w:cs="Times New Roman"/>
          <w:sz w:val="24"/>
          <w:szCs w:val="24"/>
          <w:lang w:val="sq-AL"/>
        </w:rPr>
        <w:t>, ishte pre</w:t>
      </w:r>
      <w:r w:rsidR="009805CE" w:rsidRPr="008D56FD">
        <w:rPr>
          <w:rFonts w:ascii="Times New Roman" w:eastAsia="Calibri" w:hAnsi="Times New Roman" w:cs="Times New Roman"/>
          <w:sz w:val="24"/>
          <w:szCs w:val="24"/>
          <w:lang w:val="sq-AL"/>
        </w:rPr>
        <w:t>z</w:t>
      </w:r>
      <w:r w:rsidR="006B50E7" w:rsidRPr="008D56FD">
        <w:rPr>
          <w:rFonts w:ascii="Times New Roman" w:eastAsia="Calibri" w:hAnsi="Times New Roman" w:cs="Times New Roman"/>
          <w:sz w:val="24"/>
          <w:szCs w:val="24"/>
          <w:lang w:val="sq-AL"/>
        </w:rPr>
        <w:t>ent n</w:t>
      </w:r>
      <w:r w:rsidR="00CD1B4B" w:rsidRPr="008D56FD">
        <w:rPr>
          <w:rFonts w:ascii="Times New Roman" w:eastAsia="Calibri" w:hAnsi="Times New Roman" w:cs="Times New Roman"/>
          <w:sz w:val="24"/>
          <w:szCs w:val="24"/>
          <w:lang w:val="sq-AL"/>
        </w:rPr>
        <w:t>ë</w:t>
      </w:r>
      <w:r w:rsidR="006B50E7" w:rsidRPr="008D56FD">
        <w:rPr>
          <w:rFonts w:ascii="Times New Roman" w:eastAsia="Calibri" w:hAnsi="Times New Roman" w:cs="Times New Roman"/>
          <w:sz w:val="24"/>
          <w:szCs w:val="24"/>
          <w:lang w:val="sq-AL"/>
        </w:rPr>
        <w:t xml:space="preserve"> dy </w:t>
      </w:r>
      <w:r w:rsidR="007862BE" w:rsidRPr="008D56FD">
        <w:rPr>
          <w:rFonts w:ascii="Times New Roman" w:eastAsia="Calibri" w:hAnsi="Times New Roman" w:cs="Times New Roman"/>
          <w:sz w:val="24"/>
          <w:szCs w:val="24"/>
          <w:lang w:val="sq-AL"/>
        </w:rPr>
        <w:t xml:space="preserve">nga </w:t>
      </w:r>
      <w:r w:rsidR="006B50E7" w:rsidRPr="008D56FD">
        <w:rPr>
          <w:rFonts w:ascii="Times New Roman" w:eastAsia="Calibri" w:hAnsi="Times New Roman" w:cs="Times New Roman"/>
          <w:sz w:val="24"/>
          <w:szCs w:val="24"/>
          <w:lang w:val="sq-AL"/>
        </w:rPr>
        <w:t>se</w:t>
      </w:r>
      <w:r w:rsidR="009805CE" w:rsidRPr="008D56FD">
        <w:rPr>
          <w:rFonts w:ascii="Times New Roman" w:eastAsia="Calibri" w:hAnsi="Times New Roman" w:cs="Times New Roman"/>
          <w:sz w:val="24"/>
          <w:szCs w:val="24"/>
          <w:lang w:val="sq-AL"/>
        </w:rPr>
        <w:t>a</w:t>
      </w:r>
      <w:r w:rsidR="006B50E7" w:rsidRPr="008D56FD">
        <w:rPr>
          <w:rFonts w:ascii="Times New Roman" w:eastAsia="Calibri" w:hAnsi="Times New Roman" w:cs="Times New Roman"/>
          <w:sz w:val="24"/>
          <w:szCs w:val="24"/>
          <w:lang w:val="sq-AL"/>
        </w:rPr>
        <w:t>nca</w:t>
      </w:r>
      <w:r w:rsidR="007862BE" w:rsidRPr="008D56FD">
        <w:rPr>
          <w:rFonts w:ascii="Times New Roman" w:eastAsia="Calibri" w:hAnsi="Times New Roman" w:cs="Times New Roman"/>
          <w:sz w:val="24"/>
          <w:szCs w:val="24"/>
          <w:lang w:val="sq-AL"/>
        </w:rPr>
        <w:t>t</w:t>
      </w:r>
      <w:r w:rsidR="00656A06" w:rsidRPr="008D56FD">
        <w:rPr>
          <w:rFonts w:ascii="Times New Roman" w:eastAsia="Calibri" w:hAnsi="Times New Roman" w:cs="Times New Roman"/>
          <w:sz w:val="24"/>
          <w:szCs w:val="24"/>
          <w:lang w:val="sq-AL"/>
        </w:rPr>
        <w:t xml:space="preserve"> d</w:t>
      </w:r>
      <w:r w:rsidR="00CD1B4B" w:rsidRPr="008D56FD">
        <w:rPr>
          <w:rFonts w:ascii="Times New Roman" w:eastAsia="Calibri" w:hAnsi="Times New Roman" w:cs="Times New Roman"/>
          <w:sz w:val="24"/>
          <w:szCs w:val="24"/>
          <w:lang w:val="sq-AL"/>
        </w:rPr>
        <w:t>ë</w:t>
      </w:r>
      <w:r w:rsidR="00656A06" w:rsidRPr="008D56FD">
        <w:rPr>
          <w:rFonts w:ascii="Times New Roman" w:eastAsia="Calibri" w:hAnsi="Times New Roman" w:cs="Times New Roman"/>
          <w:sz w:val="24"/>
          <w:szCs w:val="24"/>
          <w:lang w:val="sq-AL"/>
        </w:rPr>
        <w:t>gjimore</w:t>
      </w:r>
      <w:r w:rsidR="006B50E7" w:rsidRPr="008D56FD">
        <w:rPr>
          <w:rFonts w:ascii="Times New Roman" w:eastAsia="Calibri" w:hAnsi="Times New Roman" w:cs="Times New Roman"/>
          <w:sz w:val="24"/>
          <w:szCs w:val="24"/>
          <w:lang w:val="sq-AL"/>
        </w:rPr>
        <w:t xml:space="preserve"> t</w:t>
      </w:r>
      <w:r w:rsidR="00CD1B4B" w:rsidRPr="008D56FD">
        <w:rPr>
          <w:rFonts w:ascii="Times New Roman" w:eastAsia="Calibri" w:hAnsi="Times New Roman" w:cs="Times New Roman"/>
          <w:sz w:val="24"/>
          <w:szCs w:val="24"/>
          <w:lang w:val="sq-AL"/>
        </w:rPr>
        <w:t>ë</w:t>
      </w:r>
      <w:r w:rsidR="006B50E7" w:rsidRPr="008D56FD">
        <w:rPr>
          <w:rFonts w:ascii="Times New Roman" w:eastAsia="Calibri" w:hAnsi="Times New Roman" w:cs="Times New Roman"/>
          <w:sz w:val="24"/>
          <w:szCs w:val="24"/>
          <w:lang w:val="sq-AL"/>
        </w:rPr>
        <w:t xml:space="preserve"> zhvilluara</w:t>
      </w:r>
      <w:r w:rsidR="001F62D1" w:rsidRPr="008D56FD">
        <w:rPr>
          <w:rFonts w:ascii="Times New Roman" w:eastAsia="Calibri" w:hAnsi="Times New Roman" w:cs="Times New Roman"/>
          <w:sz w:val="24"/>
          <w:szCs w:val="24"/>
          <w:lang w:val="sq-AL"/>
        </w:rPr>
        <w:t xml:space="preserve"> nga Bordi Disiplinor p</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r k</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t</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 xml:space="preserve"> q</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llin,</w:t>
      </w:r>
      <w:r w:rsidR="00656A06" w:rsidRPr="008D56FD">
        <w:rPr>
          <w:rFonts w:ascii="Times New Roman" w:eastAsia="Calibri" w:hAnsi="Times New Roman" w:cs="Times New Roman"/>
          <w:sz w:val="24"/>
          <w:szCs w:val="24"/>
          <w:lang w:val="sq-AL"/>
        </w:rPr>
        <w:t xml:space="preserve"> p</w:t>
      </w:r>
      <w:r w:rsidR="00CD1B4B" w:rsidRPr="008D56FD">
        <w:rPr>
          <w:rFonts w:ascii="Times New Roman" w:eastAsia="Calibri" w:hAnsi="Times New Roman" w:cs="Times New Roman"/>
          <w:sz w:val="24"/>
          <w:szCs w:val="24"/>
          <w:lang w:val="sq-AL"/>
        </w:rPr>
        <w:t>ë</w:t>
      </w:r>
      <w:r w:rsidR="00656A06" w:rsidRPr="008D56FD">
        <w:rPr>
          <w:rFonts w:ascii="Times New Roman" w:eastAsia="Calibri" w:hAnsi="Times New Roman" w:cs="Times New Roman"/>
          <w:sz w:val="24"/>
          <w:szCs w:val="24"/>
          <w:lang w:val="sq-AL"/>
        </w:rPr>
        <w:t xml:space="preserve">rputhje me nenin 43 </w:t>
      </w:r>
      <w:r w:rsidR="00EC00FD" w:rsidRPr="008D56FD">
        <w:rPr>
          <w:rFonts w:ascii="Times New Roman" w:eastAsia="Calibri" w:hAnsi="Times New Roman" w:cs="Times New Roman"/>
          <w:sz w:val="24"/>
          <w:szCs w:val="24"/>
          <w:lang w:val="sq-AL"/>
        </w:rPr>
        <w:t>dhe 46, t</w:t>
      </w:r>
      <w:r w:rsidR="00CD1B4B"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 xml:space="preserve"> ligjit </w:t>
      </w:r>
      <w:r w:rsidR="00656A06" w:rsidRPr="008D56FD">
        <w:rPr>
          <w:rFonts w:ascii="Times New Roman" w:hAnsi="Times New Roman" w:cs="Times New Roman"/>
          <w:sz w:val="24"/>
          <w:szCs w:val="24"/>
        </w:rPr>
        <w:t>nr. 110/2018 “Për noterinë”, i ndryshuar,</w:t>
      </w:r>
      <w:r w:rsidR="001F62D1" w:rsidRPr="008D56FD">
        <w:rPr>
          <w:rFonts w:ascii="Times New Roman" w:eastAsia="Calibri" w:hAnsi="Times New Roman" w:cs="Times New Roman"/>
          <w:sz w:val="24"/>
          <w:szCs w:val="24"/>
          <w:lang w:val="sq-AL"/>
        </w:rPr>
        <w:t xml:space="preserve"> konkretisht:</w:t>
      </w:r>
    </w:p>
    <w:p w14:paraId="568E9454" w14:textId="3AAA9B7A" w:rsidR="001F62D1" w:rsidRPr="008D56FD" w:rsidRDefault="005E3A62">
      <w:pPr>
        <w:pStyle w:val="NoSpacing"/>
        <w:numPr>
          <w:ilvl w:val="0"/>
          <w:numId w:val="8"/>
        </w:numPr>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t>D</w:t>
      </w:r>
      <w:r w:rsidR="001F62D1" w:rsidRPr="008D56FD">
        <w:rPr>
          <w:rFonts w:ascii="Times New Roman" w:eastAsia="Calibri" w:hAnsi="Times New Roman" w:cs="Times New Roman"/>
          <w:sz w:val="24"/>
          <w:szCs w:val="24"/>
          <w:lang w:val="sq-AL"/>
        </w:rPr>
        <w:t>at</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 xml:space="preserve"> </w:t>
      </w:r>
      <w:r w:rsidR="003371FD" w:rsidRPr="00F510C8">
        <w:rPr>
          <w:rFonts w:ascii="Arial Narrow" w:hAnsi="Arial Narrow"/>
          <w:b/>
          <w:sz w:val="26"/>
          <w:szCs w:val="26"/>
        </w:rPr>
        <w:t>(•)</w:t>
      </w:r>
      <w:r w:rsidR="001F62D1" w:rsidRPr="008D56FD">
        <w:rPr>
          <w:rFonts w:ascii="Times New Roman" w:eastAsia="Calibri" w:hAnsi="Times New Roman" w:cs="Times New Roman"/>
          <w:sz w:val="24"/>
          <w:szCs w:val="24"/>
          <w:lang w:val="sq-AL"/>
        </w:rPr>
        <w:t>, n</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 xml:space="preserve"> t</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 xml:space="preserve"> cilin k</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rkoi shty</w:t>
      </w:r>
      <w:r w:rsidR="00A9609F" w:rsidRPr="008D56FD">
        <w:rPr>
          <w:rFonts w:ascii="Times New Roman" w:eastAsia="Calibri" w:hAnsi="Times New Roman" w:cs="Times New Roman"/>
          <w:sz w:val="24"/>
          <w:szCs w:val="24"/>
          <w:lang w:val="sq-AL"/>
        </w:rPr>
        <w:t>rj</w:t>
      </w:r>
      <w:r w:rsidR="001F62D1" w:rsidRPr="008D56FD">
        <w:rPr>
          <w:rFonts w:ascii="Times New Roman" w:eastAsia="Calibri" w:hAnsi="Times New Roman" w:cs="Times New Roman"/>
          <w:sz w:val="24"/>
          <w:szCs w:val="24"/>
          <w:lang w:val="sq-AL"/>
        </w:rPr>
        <w:t>en e se</w:t>
      </w:r>
      <w:r w:rsidR="000544DB" w:rsidRPr="008D56FD">
        <w:rPr>
          <w:rFonts w:ascii="Times New Roman" w:eastAsia="Calibri" w:hAnsi="Times New Roman" w:cs="Times New Roman"/>
          <w:sz w:val="24"/>
          <w:szCs w:val="24"/>
          <w:lang w:val="sq-AL"/>
        </w:rPr>
        <w:t>a</w:t>
      </w:r>
      <w:r w:rsidR="001F62D1" w:rsidRPr="008D56FD">
        <w:rPr>
          <w:rFonts w:ascii="Times New Roman" w:eastAsia="Calibri" w:hAnsi="Times New Roman" w:cs="Times New Roman"/>
          <w:sz w:val="24"/>
          <w:szCs w:val="24"/>
          <w:lang w:val="sq-AL"/>
        </w:rPr>
        <w:t>nc</w:t>
      </w:r>
      <w:r w:rsidR="00CD1B4B"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s d</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gjimore, p</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r shkak se avokati i tij, i cili do ta p</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rfaq</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sont</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n</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k</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t</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seanc</w:t>
      </w:r>
      <w:r w:rsidR="00CD1B4B" w:rsidRPr="008D56FD">
        <w:rPr>
          <w:rFonts w:ascii="Times New Roman" w:eastAsia="Calibri" w:hAnsi="Times New Roman" w:cs="Times New Roman"/>
          <w:sz w:val="24"/>
          <w:szCs w:val="24"/>
          <w:lang w:val="sq-AL"/>
        </w:rPr>
        <w:t>ë</w:t>
      </w:r>
      <w:r w:rsidR="008E0DFB" w:rsidRPr="008D56FD">
        <w:rPr>
          <w:rFonts w:ascii="Times New Roman" w:eastAsia="Calibri" w:hAnsi="Times New Roman" w:cs="Times New Roman"/>
          <w:sz w:val="24"/>
          <w:szCs w:val="24"/>
          <w:lang w:val="sq-AL"/>
        </w:rPr>
        <w:t>,</w:t>
      </w:r>
      <w:r w:rsidR="00470D0F" w:rsidRPr="008D56FD">
        <w:rPr>
          <w:rFonts w:ascii="Times New Roman" w:eastAsia="Calibri" w:hAnsi="Times New Roman" w:cs="Times New Roman"/>
          <w:sz w:val="24"/>
          <w:szCs w:val="24"/>
          <w:lang w:val="sq-AL"/>
        </w:rPr>
        <w:t xml:space="preserve"> kishte b</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r</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nj</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aksident gjat</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rrug</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s</w:t>
      </w:r>
      <w:r w:rsidR="008E0DFB" w:rsidRPr="008D56FD">
        <w:rPr>
          <w:rFonts w:ascii="Times New Roman" w:eastAsia="Calibri" w:hAnsi="Times New Roman" w:cs="Times New Roman"/>
          <w:sz w:val="24"/>
          <w:szCs w:val="24"/>
          <w:lang w:val="sq-AL"/>
        </w:rPr>
        <w:t>.</w:t>
      </w:r>
    </w:p>
    <w:p w14:paraId="4908876C" w14:textId="4DE09ADC" w:rsidR="004A46AB" w:rsidRPr="008D56FD" w:rsidRDefault="00480BBF">
      <w:pPr>
        <w:pStyle w:val="NoSpacing"/>
        <w:numPr>
          <w:ilvl w:val="0"/>
          <w:numId w:val="8"/>
        </w:numPr>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t>D</w:t>
      </w:r>
      <w:r w:rsidR="001F62D1" w:rsidRPr="008D56FD">
        <w:rPr>
          <w:rFonts w:ascii="Times New Roman" w:eastAsia="Calibri" w:hAnsi="Times New Roman" w:cs="Times New Roman"/>
          <w:sz w:val="24"/>
          <w:szCs w:val="24"/>
          <w:lang w:val="sq-AL"/>
        </w:rPr>
        <w:t>at</w:t>
      </w:r>
      <w:r w:rsidRPr="008D56FD">
        <w:rPr>
          <w:rFonts w:ascii="Times New Roman" w:eastAsia="Calibri" w:hAnsi="Times New Roman" w:cs="Times New Roman"/>
          <w:sz w:val="24"/>
          <w:szCs w:val="24"/>
          <w:lang w:val="sq-AL"/>
        </w:rPr>
        <w:t>ë</w:t>
      </w:r>
      <w:r w:rsidR="001F62D1" w:rsidRPr="008D56FD">
        <w:rPr>
          <w:rFonts w:ascii="Times New Roman" w:eastAsia="Calibri" w:hAnsi="Times New Roman" w:cs="Times New Roman"/>
          <w:sz w:val="24"/>
          <w:szCs w:val="24"/>
          <w:lang w:val="sq-AL"/>
        </w:rPr>
        <w:t>.</w:t>
      </w:r>
      <w:r w:rsidR="003371FD" w:rsidRPr="003371FD">
        <w:rPr>
          <w:rFonts w:ascii="Arial Narrow" w:hAnsi="Arial Narrow"/>
          <w:b/>
          <w:sz w:val="26"/>
          <w:szCs w:val="26"/>
        </w:rPr>
        <w:t xml:space="preserve"> </w:t>
      </w:r>
      <w:r w:rsidR="003371FD" w:rsidRPr="00F510C8">
        <w:rPr>
          <w:rFonts w:ascii="Arial Narrow" w:hAnsi="Arial Narrow"/>
          <w:b/>
          <w:sz w:val="26"/>
          <w:szCs w:val="26"/>
        </w:rPr>
        <w:t>(•)</w:t>
      </w:r>
      <w:r w:rsidR="00470D0F" w:rsidRPr="008D56FD">
        <w:rPr>
          <w:rFonts w:ascii="Times New Roman" w:eastAsia="Calibri" w:hAnsi="Times New Roman" w:cs="Times New Roman"/>
          <w:sz w:val="24"/>
          <w:szCs w:val="24"/>
          <w:lang w:val="sq-AL"/>
        </w:rPr>
        <w:t xml:space="preserve">, </w:t>
      </w:r>
      <w:r w:rsidRPr="008D56FD">
        <w:rPr>
          <w:rFonts w:ascii="Times New Roman" w:eastAsia="Calibri" w:hAnsi="Times New Roman" w:cs="Times New Roman"/>
          <w:sz w:val="24"/>
          <w:szCs w:val="24"/>
          <w:lang w:val="sq-AL"/>
        </w:rPr>
        <w:t>ku</w:t>
      </w:r>
      <w:r w:rsidR="00470D0F" w:rsidRPr="008D56FD">
        <w:rPr>
          <w:rFonts w:ascii="Times New Roman" w:eastAsia="Calibri" w:hAnsi="Times New Roman" w:cs="Times New Roman"/>
          <w:sz w:val="24"/>
          <w:szCs w:val="24"/>
          <w:lang w:val="sq-AL"/>
        </w:rPr>
        <w:t xml:space="preserve"> deklaro</w:t>
      </w:r>
      <w:r w:rsidRPr="008D56FD">
        <w:rPr>
          <w:rFonts w:ascii="Times New Roman" w:eastAsia="Calibri" w:hAnsi="Times New Roman" w:cs="Times New Roman"/>
          <w:sz w:val="24"/>
          <w:szCs w:val="24"/>
          <w:lang w:val="sq-AL"/>
        </w:rPr>
        <w:t>i</w:t>
      </w:r>
      <w:r w:rsidR="00470D0F" w:rsidRPr="008D56FD">
        <w:rPr>
          <w:rFonts w:ascii="Times New Roman" w:eastAsia="Calibri" w:hAnsi="Times New Roman" w:cs="Times New Roman"/>
          <w:sz w:val="24"/>
          <w:szCs w:val="24"/>
          <w:lang w:val="sq-AL"/>
        </w:rPr>
        <w:t xml:space="preserve"> se i kishte t</w:t>
      </w:r>
      <w:r w:rsidR="00CD1B4B" w:rsidRPr="008D56FD">
        <w:rPr>
          <w:rFonts w:ascii="Times New Roman" w:eastAsia="Calibri" w:hAnsi="Times New Roman" w:cs="Times New Roman"/>
          <w:sz w:val="24"/>
          <w:szCs w:val="24"/>
          <w:lang w:val="sq-AL"/>
        </w:rPr>
        <w:t>ë</w:t>
      </w:r>
      <w:r w:rsidR="00470D0F" w:rsidRPr="008D56FD">
        <w:rPr>
          <w:rFonts w:ascii="Times New Roman" w:eastAsia="Calibri" w:hAnsi="Times New Roman" w:cs="Times New Roman"/>
          <w:sz w:val="24"/>
          <w:szCs w:val="24"/>
          <w:lang w:val="sq-AL"/>
        </w:rPr>
        <w:t xml:space="preserve"> gjitha dokumentacionet </w:t>
      </w:r>
      <w:r w:rsidR="00EC00FD" w:rsidRPr="008D56FD">
        <w:rPr>
          <w:rFonts w:ascii="Times New Roman" w:eastAsia="Calibri" w:hAnsi="Times New Roman" w:cs="Times New Roman"/>
          <w:sz w:val="24"/>
          <w:szCs w:val="24"/>
          <w:lang w:val="sq-AL"/>
        </w:rPr>
        <w:t>p</w:t>
      </w:r>
      <w:r w:rsidR="00CD1B4B"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r</w:t>
      </w:r>
      <w:r w:rsidR="008E0DFB" w:rsidRPr="008D56FD">
        <w:rPr>
          <w:rFonts w:ascii="Times New Roman" w:eastAsia="Calibri" w:hAnsi="Times New Roman" w:cs="Times New Roman"/>
          <w:sz w:val="24"/>
          <w:szCs w:val="24"/>
          <w:lang w:val="sq-AL"/>
        </w:rPr>
        <w:t xml:space="preserve"> t</w:t>
      </w:r>
      <w:r w:rsidR="00CD1B4B" w:rsidRPr="008D56FD">
        <w:rPr>
          <w:rFonts w:ascii="Times New Roman" w:eastAsia="Calibri" w:hAnsi="Times New Roman" w:cs="Times New Roman"/>
          <w:sz w:val="24"/>
          <w:szCs w:val="24"/>
          <w:lang w:val="sq-AL"/>
        </w:rPr>
        <w:t>ë</w:t>
      </w:r>
      <w:r w:rsidR="008E0DFB" w:rsidRPr="008D56FD">
        <w:rPr>
          <w:rFonts w:ascii="Times New Roman" w:eastAsia="Calibri" w:hAnsi="Times New Roman" w:cs="Times New Roman"/>
          <w:sz w:val="24"/>
          <w:szCs w:val="24"/>
          <w:lang w:val="sq-AL"/>
        </w:rPr>
        <w:t xml:space="preserve"> kund</w:t>
      </w:r>
      <w:r w:rsidR="00CD1B4B" w:rsidRPr="008D56FD">
        <w:rPr>
          <w:rFonts w:ascii="Times New Roman" w:eastAsia="Calibri" w:hAnsi="Times New Roman" w:cs="Times New Roman"/>
          <w:sz w:val="24"/>
          <w:szCs w:val="24"/>
          <w:lang w:val="sq-AL"/>
        </w:rPr>
        <w:t>ë</w:t>
      </w:r>
      <w:r w:rsidR="008E0DFB" w:rsidRPr="008D56FD">
        <w:rPr>
          <w:rFonts w:ascii="Times New Roman" w:eastAsia="Calibri" w:hAnsi="Times New Roman" w:cs="Times New Roman"/>
          <w:sz w:val="24"/>
          <w:szCs w:val="24"/>
          <w:lang w:val="sq-AL"/>
        </w:rPr>
        <w:t>rt</w:t>
      </w:r>
      <w:r w:rsidR="00CD1B4B" w:rsidRPr="008D56FD">
        <w:rPr>
          <w:rFonts w:ascii="Times New Roman" w:eastAsia="Calibri" w:hAnsi="Times New Roman" w:cs="Times New Roman"/>
          <w:sz w:val="24"/>
          <w:szCs w:val="24"/>
          <w:lang w:val="sq-AL"/>
        </w:rPr>
        <w:t>ë</w:t>
      </w:r>
      <w:r w:rsidR="008E0DFB" w:rsidRPr="008D56FD">
        <w:rPr>
          <w:rFonts w:ascii="Times New Roman" w:eastAsia="Calibri" w:hAnsi="Times New Roman" w:cs="Times New Roman"/>
          <w:sz w:val="24"/>
          <w:szCs w:val="24"/>
          <w:lang w:val="sq-AL"/>
        </w:rPr>
        <w:t>n e konkluzioneve t</w:t>
      </w:r>
      <w:r w:rsidR="00CD1B4B" w:rsidRPr="008D56FD">
        <w:rPr>
          <w:rFonts w:ascii="Times New Roman" w:eastAsia="Calibri" w:hAnsi="Times New Roman" w:cs="Times New Roman"/>
          <w:sz w:val="24"/>
          <w:szCs w:val="24"/>
          <w:lang w:val="sq-AL"/>
        </w:rPr>
        <w:t>ë</w:t>
      </w:r>
      <w:r w:rsidR="008E0DFB" w:rsidRPr="008D56FD">
        <w:rPr>
          <w:rFonts w:ascii="Times New Roman" w:eastAsia="Calibri" w:hAnsi="Times New Roman" w:cs="Times New Roman"/>
          <w:sz w:val="24"/>
          <w:szCs w:val="24"/>
          <w:lang w:val="sq-AL"/>
        </w:rPr>
        <w:t xml:space="preserve"> dala nga </w:t>
      </w:r>
      <w:r w:rsidR="004A46AB" w:rsidRPr="008D56FD">
        <w:rPr>
          <w:rFonts w:ascii="Times New Roman" w:eastAsia="Calibri" w:hAnsi="Times New Roman" w:cs="Times New Roman"/>
          <w:sz w:val="24"/>
          <w:szCs w:val="24"/>
          <w:lang w:val="sq-AL"/>
        </w:rPr>
        <w:t>Ministria e Drejt</w:t>
      </w:r>
      <w:r w:rsidR="00CD1B4B" w:rsidRPr="008D56FD">
        <w:rPr>
          <w:rFonts w:ascii="Times New Roman" w:eastAsia="Calibri" w:hAnsi="Times New Roman" w:cs="Times New Roman"/>
          <w:sz w:val="24"/>
          <w:szCs w:val="24"/>
          <w:lang w:val="sq-AL"/>
        </w:rPr>
        <w:t>ë</w:t>
      </w:r>
      <w:r w:rsidR="004A46AB" w:rsidRPr="008D56FD">
        <w:rPr>
          <w:rFonts w:ascii="Times New Roman" w:eastAsia="Calibri" w:hAnsi="Times New Roman" w:cs="Times New Roman"/>
          <w:sz w:val="24"/>
          <w:szCs w:val="24"/>
          <w:lang w:val="sq-AL"/>
        </w:rPr>
        <w:t>sis</w:t>
      </w:r>
      <w:r w:rsidR="00CD1B4B"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 xml:space="preserve"> dhe se do t</w:t>
      </w:r>
      <w:r w:rsidRPr="008D56FD">
        <w:rPr>
          <w:rFonts w:ascii="Times New Roman" w:eastAsia="Calibri" w:hAnsi="Times New Roman" w:cs="Times New Roman"/>
          <w:sz w:val="24"/>
          <w:szCs w:val="24"/>
          <w:lang w:val="sq-AL"/>
        </w:rPr>
        <w:t>’i</w:t>
      </w:r>
      <w:r w:rsidR="00EC00FD" w:rsidRPr="008D56FD">
        <w:rPr>
          <w:rFonts w:ascii="Times New Roman" w:eastAsia="Calibri" w:hAnsi="Times New Roman" w:cs="Times New Roman"/>
          <w:sz w:val="24"/>
          <w:szCs w:val="24"/>
          <w:lang w:val="sq-AL"/>
        </w:rPr>
        <w:t>a vinte n</w:t>
      </w:r>
      <w:r w:rsidR="00C53076"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 xml:space="preserve"> dispozicion Bordit</w:t>
      </w:r>
      <w:r w:rsidR="00703682" w:rsidRPr="008D56FD">
        <w:rPr>
          <w:rFonts w:ascii="Times New Roman" w:eastAsia="Calibri" w:hAnsi="Times New Roman" w:cs="Times New Roman"/>
          <w:sz w:val="24"/>
          <w:szCs w:val="24"/>
          <w:lang w:val="sq-AL"/>
        </w:rPr>
        <w:t xml:space="preserve"> n</w:t>
      </w:r>
      <w:r w:rsidR="00C53076"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 xml:space="preserve"> se</w:t>
      </w:r>
      <w:r w:rsidR="00C53076" w:rsidRPr="008D56FD">
        <w:rPr>
          <w:rFonts w:ascii="Times New Roman" w:eastAsia="Calibri" w:hAnsi="Times New Roman" w:cs="Times New Roman"/>
          <w:sz w:val="24"/>
          <w:szCs w:val="24"/>
          <w:lang w:val="sq-AL"/>
        </w:rPr>
        <w:t>an</w:t>
      </w:r>
      <w:r w:rsidR="00EC00FD" w:rsidRPr="008D56FD">
        <w:rPr>
          <w:rFonts w:ascii="Times New Roman" w:eastAsia="Calibri" w:hAnsi="Times New Roman" w:cs="Times New Roman"/>
          <w:sz w:val="24"/>
          <w:szCs w:val="24"/>
          <w:lang w:val="sq-AL"/>
        </w:rPr>
        <w:t>c</w:t>
      </w:r>
      <w:r w:rsidR="00CD1B4B" w:rsidRPr="008D56FD">
        <w:rPr>
          <w:rFonts w:ascii="Times New Roman" w:eastAsia="Calibri" w:hAnsi="Times New Roman" w:cs="Times New Roman"/>
          <w:sz w:val="24"/>
          <w:szCs w:val="24"/>
          <w:lang w:val="sq-AL"/>
        </w:rPr>
        <w:t>ë</w:t>
      </w:r>
      <w:r w:rsidR="00EC00FD" w:rsidRPr="008D56FD">
        <w:rPr>
          <w:rFonts w:ascii="Times New Roman" w:eastAsia="Calibri" w:hAnsi="Times New Roman" w:cs="Times New Roman"/>
          <w:sz w:val="24"/>
          <w:szCs w:val="24"/>
          <w:lang w:val="sq-AL"/>
        </w:rPr>
        <w:t xml:space="preserve">n </w:t>
      </w:r>
      <w:r w:rsidR="00703682" w:rsidRPr="008D56FD">
        <w:rPr>
          <w:rFonts w:ascii="Times New Roman" w:eastAsia="Calibri" w:hAnsi="Times New Roman" w:cs="Times New Roman"/>
          <w:sz w:val="24"/>
          <w:szCs w:val="24"/>
          <w:lang w:val="sq-AL"/>
        </w:rPr>
        <w:t>d</w:t>
      </w:r>
      <w:r w:rsidR="00CD1B4B"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gjimore t</w:t>
      </w:r>
      <w:r w:rsidR="00CD1B4B"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 xml:space="preserve"> ardhshme. N</w:t>
      </w:r>
      <w:r w:rsidR="00CD1B4B"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 xml:space="preserve"> se</w:t>
      </w:r>
      <w:r w:rsidR="00C53076" w:rsidRPr="008D56FD">
        <w:rPr>
          <w:rFonts w:ascii="Times New Roman" w:eastAsia="Calibri" w:hAnsi="Times New Roman" w:cs="Times New Roman"/>
          <w:sz w:val="24"/>
          <w:szCs w:val="24"/>
          <w:lang w:val="sq-AL"/>
        </w:rPr>
        <w:t>an</w:t>
      </w:r>
      <w:r w:rsidR="00703682" w:rsidRPr="008D56FD">
        <w:rPr>
          <w:rFonts w:ascii="Times New Roman" w:eastAsia="Calibri" w:hAnsi="Times New Roman" w:cs="Times New Roman"/>
          <w:sz w:val="24"/>
          <w:szCs w:val="24"/>
          <w:lang w:val="sq-AL"/>
        </w:rPr>
        <w:t>cat e ardhshme noteri nuk u paraqit dhe nuk p</w:t>
      </w:r>
      <w:r w:rsidR="00CD1B4B"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rcolli asnj</w:t>
      </w:r>
      <w:r w:rsidR="00C53076"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 xml:space="preserve"> pretendim me shkrim apo dokumentacion p</w:t>
      </w:r>
      <w:r w:rsidR="00CD1B4B" w:rsidRPr="008D56FD">
        <w:rPr>
          <w:rFonts w:ascii="Times New Roman" w:eastAsia="Calibri" w:hAnsi="Times New Roman" w:cs="Times New Roman"/>
          <w:sz w:val="24"/>
          <w:szCs w:val="24"/>
          <w:lang w:val="sq-AL"/>
        </w:rPr>
        <w:t>ë</w:t>
      </w:r>
      <w:r w:rsidR="00703682" w:rsidRPr="008D56FD">
        <w:rPr>
          <w:rFonts w:ascii="Times New Roman" w:eastAsia="Calibri" w:hAnsi="Times New Roman" w:cs="Times New Roman"/>
          <w:sz w:val="24"/>
          <w:szCs w:val="24"/>
          <w:lang w:val="sq-AL"/>
        </w:rPr>
        <w:t>r mbrojtjen e tij.</w:t>
      </w:r>
    </w:p>
    <w:p w14:paraId="11F8513E" w14:textId="77777777" w:rsidR="00780642" w:rsidRPr="008D56FD" w:rsidRDefault="00780642" w:rsidP="006C6ED3">
      <w:pPr>
        <w:pStyle w:val="NoSpacing"/>
        <w:jc w:val="both"/>
        <w:rPr>
          <w:rFonts w:ascii="Times New Roman" w:eastAsia="Calibri" w:hAnsi="Times New Roman" w:cs="Times New Roman"/>
          <w:sz w:val="24"/>
          <w:szCs w:val="24"/>
          <w:lang w:val="sq-AL"/>
        </w:rPr>
      </w:pPr>
    </w:p>
    <w:p w14:paraId="0CE86001" w14:textId="05D8F8C7" w:rsidR="00FC7A0C" w:rsidRPr="008D56FD" w:rsidRDefault="000F77F4"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b/>
          <w:bCs/>
          <w:sz w:val="24"/>
          <w:szCs w:val="24"/>
          <w:lang w:val="sq-AL"/>
        </w:rPr>
        <w:t>9.</w:t>
      </w:r>
      <w:r w:rsidRPr="008D56FD">
        <w:rPr>
          <w:rFonts w:ascii="Times New Roman" w:eastAsia="Calibri" w:hAnsi="Times New Roman" w:cs="Times New Roman"/>
          <w:sz w:val="24"/>
          <w:szCs w:val="24"/>
          <w:lang w:val="sq-AL"/>
        </w:rPr>
        <w:t xml:space="preserve"> K</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rkesat p</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r pre</w:t>
      </w:r>
      <w:r w:rsidR="00E56834" w:rsidRPr="008D56FD">
        <w:rPr>
          <w:rFonts w:ascii="Times New Roman" w:eastAsia="Calibri" w:hAnsi="Times New Roman" w:cs="Times New Roman"/>
          <w:sz w:val="24"/>
          <w:szCs w:val="24"/>
          <w:lang w:val="sq-AL"/>
        </w:rPr>
        <w:t>z</w:t>
      </w:r>
      <w:r w:rsidRPr="008D56FD">
        <w:rPr>
          <w:rFonts w:ascii="Times New Roman" w:eastAsia="Calibri" w:hAnsi="Times New Roman" w:cs="Times New Roman"/>
          <w:sz w:val="24"/>
          <w:szCs w:val="24"/>
          <w:lang w:val="sq-AL"/>
        </w:rPr>
        <w:t>enc</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n e tij n</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 xml:space="preserve"> seanc</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n d</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gj</w:t>
      </w:r>
      <w:r w:rsidR="00E56834" w:rsidRPr="008D56FD">
        <w:rPr>
          <w:rFonts w:ascii="Times New Roman" w:eastAsia="Calibri" w:hAnsi="Times New Roman" w:cs="Times New Roman"/>
          <w:sz w:val="24"/>
          <w:szCs w:val="24"/>
          <w:lang w:val="sq-AL"/>
        </w:rPr>
        <w:t>imo</w:t>
      </w:r>
      <w:r w:rsidRPr="008D56FD">
        <w:rPr>
          <w:rFonts w:ascii="Times New Roman" w:eastAsia="Calibri" w:hAnsi="Times New Roman" w:cs="Times New Roman"/>
          <w:sz w:val="24"/>
          <w:szCs w:val="24"/>
          <w:lang w:val="sq-AL"/>
        </w:rPr>
        <w:t>re jan</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 xml:space="preserve"> b</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r</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 xml:space="preserve"> konkretisht m</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 xml:space="preserve"> dat</w:t>
      </w:r>
      <w:r w:rsidR="00CD1B4B" w:rsidRPr="008D56FD">
        <w:rPr>
          <w:rFonts w:ascii="Times New Roman" w:eastAsia="Calibri" w:hAnsi="Times New Roman" w:cs="Times New Roman"/>
          <w:sz w:val="24"/>
          <w:szCs w:val="24"/>
          <w:lang w:val="sq-AL"/>
        </w:rPr>
        <w:t>ë</w:t>
      </w:r>
      <w:r w:rsidRPr="008D56FD">
        <w:rPr>
          <w:rFonts w:ascii="Times New Roman" w:eastAsia="Calibri" w:hAnsi="Times New Roman" w:cs="Times New Roman"/>
          <w:sz w:val="24"/>
          <w:szCs w:val="24"/>
          <w:lang w:val="sq-AL"/>
        </w:rPr>
        <w:t>:</w:t>
      </w:r>
    </w:p>
    <w:p w14:paraId="69FD01F3" w14:textId="3E3DA1B1" w:rsidR="00536578" w:rsidRPr="008D56FD" w:rsidRDefault="00780642"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t xml:space="preserve">a. </w:t>
      </w:r>
      <w:r w:rsidR="00A90DD2" w:rsidRPr="00F510C8">
        <w:rPr>
          <w:rFonts w:ascii="Arial Narrow" w:hAnsi="Arial Narrow"/>
          <w:b/>
          <w:sz w:val="26"/>
          <w:szCs w:val="26"/>
        </w:rPr>
        <w:t>(•)</w:t>
      </w:r>
      <w:r w:rsidR="00536578" w:rsidRPr="008D56FD">
        <w:rPr>
          <w:rFonts w:ascii="Times New Roman" w:eastAsia="Calibri" w:hAnsi="Times New Roman" w:cs="Times New Roman"/>
          <w:sz w:val="24"/>
          <w:szCs w:val="24"/>
          <w:lang w:val="sq-AL"/>
        </w:rPr>
        <w:t>.</w:t>
      </w:r>
    </w:p>
    <w:p w14:paraId="161DBE2E" w14:textId="40DB4F8E" w:rsidR="00780642" w:rsidRPr="008D56FD" w:rsidRDefault="00536578"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t xml:space="preserve">b. </w:t>
      </w:r>
      <w:r w:rsidR="00A90DD2" w:rsidRPr="00F510C8">
        <w:rPr>
          <w:rFonts w:ascii="Arial Narrow" w:hAnsi="Arial Narrow"/>
          <w:b/>
          <w:sz w:val="26"/>
          <w:szCs w:val="26"/>
        </w:rPr>
        <w:t>(•)</w:t>
      </w:r>
    </w:p>
    <w:p w14:paraId="06F18894" w14:textId="7931843C" w:rsidR="00780642" w:rsidRPr="008D56FD" w:rsidRDefault="00536578"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t>c</w:t>
      </w:r>
      <w:r w:rsidR="00780642" w:rsidRPr="008D56FD">
        <w:rPr>
          <w:rFonts w:ascii="Times New Roman" w:eastAsia="Calibri" w:hAnsi="Times New Roman" w:cs="Times New Roman"/>
          <w:sz w:val="24"/>
          <w:szCs w:val="24"/>
          <w:lang w:val="sq-AL"/>
        </w:rPr>
        <w:t>.</w:t>
      </w:r>
      <w:r w:rsidRPr="008D56FD">
        <w:rPr>
          <w:rFonts w:ascii="Times New Roman" w:eastAsia="Calibri" w:hAnsi="Times New Roman" w:cs="Times New Roman"/>
          <w:sz w:val="24"/>
          <w:szCs w:val="24"/>
          <w:lang w:val="sq-AL"/>
        </w:rPr>
        <w:t xml:space="preserve"> </w:t>
      </w:r>
      <w:r w:rsidR="00A90DD2" w:rsidRPr="00F510C8">
        <w:rPr>
          <w:rFonts w:ascii="Arial Narrow" w:hAnsi="Arial Narrow"/>
          <w:b/>
          <w:sz w:val="26"/>
          <w:szCs w:val="26"/>
        </w:rPr>
        <w:t>(•)</w:t>
      </w:r>
      <w:r w:rsidRPr="008D56FD">
        <w:rPr>
          <w:rFonts w:ascii="Times New Roman" w:eastAsia="Calibri" w:hAnsi="Times New Roman" w:cs="Times New Roman"/>
          <w:sz w:val="24"/>
          <w:szCs w:val="24"/>
          <w:lang w:val="sq-AL"/>
        </w:rPr>
        <w:t>.</w:t>
      </w:r>
    </w:p>
    <w:p w14:paraId="430B0E6B" w14:textId="3B5A1081" w:rsidR="00780642" w:rsidRPr="008D56FD" w:rsidRDefault="00536578" w:rsidP="006C6ED3">
      <w:pPr>
        <w:pStyle w:val="NoSpacing"/>
        <w:jc w:val="both"/>
        <w:rPr>
          <w:rFonts w:ascii="Times New Roman" w:eastAsia="Calibri" w:hAnsi="Times New Roman" w:cs="Times New Roman"/>
          <w:sz w:val="24"/>
          <w:szCs w:val="24"/>
          <w:lang w:val="sq-AL"/>
        </w:rPr>
      </w:pPr>
      <w:r w:rsidRPr="008D56FD">
        <w:rPr>
          <w:rFonts w:ascii="Times New Roman" w:eastAsia="Calibri" w:hAnsi="Times New Roman" w:cs="Times New Roman"/>
          <w:sz w:val="24"/>
          <w:szCs w:val="24"/>
          <w:lang w:val="sq-AL"/>
        </w:rPr>
        <w:lastRenderedPageBreak/>
        <w:t>d</w:t>
      </w:r>
      <w:r w:rsidR="00780642" w:rsidRPr="008D56FD">
        <w:rPr>
          <w:rFonts w:ascii="Times New Roman" w:eastAsia="Calibri" w:hAnsi="Times New Roman" w:cs="Times New Roman"/>
          <w:sz w:val="24"/>
          <w:szCs w:val="24"/>
          <w:lang w:val="sq-AL"/>
        </w:rPr>
        <w:t>.</w:t>
      </w:r>
      <w:r w:rsidRPr="008D56FD">
        <w:rPr>
          <w:rFonts w:ascii="Times New Roman" w:eastAsia="Calibri" w:hAnsi="Times New Roman" w:cs="Times New Roman"/>
          <w:sz w:val="24"/>
          <w:szCs w:val="24"/>
          <w:lang w:val="sq-AL"/>
        </w:rPr>
        <w:t xml:space="preserve"> </w:t>
      </w:r>
      <w:r w:rsidR="00A90DD2" w:rsidRPr="00F510C8">
        <w:rPr>
          <w:rFonts w:ascii="Arial Narrow" w:hAnsi="Arial Narrow"/>
          <w:b/>
          <w:sz w:val="26"/>
          <w:szCs w:val="26"/>
        </w:rPr>
        <w:t>(•)</w:t>
      </w:r>
      <w:r w:rsidRPr="008D56FD">
        <w:rPr>
          <w:rFonts w:ascii="Times New Roman" w:eastAsia="Calibri" w:hAnsi="Times New Roman" w:cs="Times New Roman"/>
          <w:sz w:val="24"/>
          <w:szCs w:val="24"/>
          <w:lang w:val="sq-AL"/>
        </w:rPr>
        <w:t>.</w:t>
      </w:r>
    </w:p>
    <w:p w14:paraId="223A7876" w14:textId="77777777" w:rsidR="004A46AB" w:rsidRPr="008D56FD" w:rsidRDefault="004A46AB" w:rsidP="006C6ED3">
      <w:pPr>
        <w:pStyle w:val="NoSpacing"/>
        <w:jc w:val="both"/>
        <w:rPr>
          <w:rFonts w:ascii="Times New Roman" w:eastAsia="Calibri" w:hAnsi="Times New Roman" w:cs="Times New Roman"/>
          <w:sz w:val="24"/>
          <w:szCs w:val="24"/>
          <w:lang w:val="sq-AL"/>
        </w:rPr>
      </w:pPr>
    </w:p>
    <w:p w14:paraId="412AD4F8" w14:textId="77777777" w:rsidR="00A04CDD" w:rsidRPr="008D56FD" w:rsidRDefault="00A04CDD" w:rsidP="008C1D7A">
      <w:pPr>
        <w:pStyle w:val="NoSpacing"/>
        <w:ind w:left="360"/>
        <w:jc w:val="both"/>
        <w:rPr>
          <w:rFonts w:ascii="Times New Roman" w:eastAsia="Calibri" w:hAnsi="Times New Roman" w:cs="Times New Roman"/>
          <w:sz w:val="24"/>
          <w:szCs w:val="24"/>
          <w:lang w:val="sq-AL"/>
        </w:rPr>
      </w:pPr>
    </w:p>
    <w:p w14:paraId="5744AF8C" w14:textId="7CC4F38F" w:rsidR="009A3011" w:rsidRPr="008D56FD" w:rsidRDefault="000F77F4" w:rsidP="009A3011">
      <w:pPr>
        <w:pStyle w:val="NoSpacing"/>
        <w:jc w:val="both"/>
        <w:rPr>
          <w:rFonts w:ascii="Times New Roman" w:hAnsi="Times New Roman" w:cs="Times New Roman"/>
          <w:sz w:val="24"/>
          <w:szCs w:val="24"/>
        </w:rPr>
      </w:pPr>
      <w:r w:rsidRPr="008D56FD">
        <w:rPr>
          <w:rFonts w:ascii="Times New Roman" w:eastAsia="Calibri" w:hAnsi="Times New Roman" w:cs="Times New Roman"/>
          <w:b/>
          <w:sz w:val="24"/>
          <w:szCs w:val="24"/>
          <w:lang w:val="sq-AL"/>
        </w:rPr>
        <w:t>10</w:t>
      </w:r>
      <w:r w:rsidR="006C6ED3" w:rsidRPr="008D56FD">
        <w:rPr>
          <w:rFonts w:ascii="Times New Roman" w:eastAsia="Calibri" w:hAnsi="Times New Roman" w:cs="Times New Roman"/>
          <w:b/>
          <w:sz w:val="24"/>
          <w:szCs w:val="24"/>
          <w:lang w:val="sq-AL"/>
        </w:rPr>
        <w:t>.</w:t>
      </w:r>
      <w:r w:rsidR="006C6ED3" w:rsidRPr="008D56FD">
        <w:rPr>
          <w:rFonts w:ascii="Times New Roman" w:eastAsia="Calibri" w:hAnsi="Times New Roman" w:cs="Times New Roman"/>
          <w:sz w:val="24"/>
          <w:szCs w:val="24"/>
          <w:lang w:val="sq-AL"/>
        </w:rPr>
        <w:t xml:space="preserve"> </w:t>
      </w:r>
      <w:r w:rsidR="001C5684" w:rsidRPr="008D56FD">
        <w:rPr>
          <w:rFonts w:ascii="Times New Roman" w:eastAsia="Calibri" w:hAnsi="Times New Roman" w:cs="Times New Roman"/>
          <w:sz w:val="24"/>
          <w:szCs w:val="24"/>
          <w:lang w:val="sq-AL"/>
        </w:rPr>
        <w:t>P</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rfaq</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suesja e Ministris</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 xml:space="preserve"> s</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 xml:space="preserve"> Drejt</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sis</w:t>
      </w:r>
      <w:r w:rsidR="00E955B7" w:rsidRPr="008D56FD">
        <w:rPr>
          <w:rFonts w:ascii="Times New Roman" w:eastAsia="Calibri" w:hAnsi="Times New Roman" w:cs="Times New Roman"/>
          <w:sz w:val="24"/>
          <w:szCs w:val="24"/>
          <w:lang w:val="sq-AL"/>
        </w:rPr>
        <w:t>ë</w:t>
      </w:r>
      <w:r w:rsidR="001C5684" w:rsidRPr="008D56FD">
        <w:rPr>
          <w:rFonts w:ascii="Times New Roman" w:eastAsia="Calibri" w:hAnsi="Times New Roman" w:cs="Times New Roman"/>
          <w:sz w:val="24"/>
          <w:szCs w:val="24"/>
          <w:lang w:val="sq-AL"/>
        </w:rPr>
        <w:t xml:space="preserve"> </w:t>
      </w:r>
      <w:r w:rsidR="001B347F" w:rsidRPr="008D56FD">
        <w:rPr>
          <w:rFonts w:ascii="Times New Roman" w:hAnsi="Times New Roman" w:cs="Times New Roman"/>
          <w:sz w:val="24"/>
          <w:szCs w:val="24"/>
        </w:rPr>
        <w:t xml:space="preserve">znj. </w:t>
      </w:r>
      <w:r w:rsidR="003371FD" w:rsidRPr="00F510C8">
        <w:rPr>
          <w:rFonts w:ascii="Arial Narrow" w:hAnsi="Arial Narrow"/>
          <w:b/>
          <w:sz w:val="26"/>
          <w:szCs w:val="26"/>
        </w:rPr>
        <w:t>(•)</w:t>
      </w:r>
      <w:r w:rsidR="003371FD">
        <w:rPr>
          <w:rFonts w:ascii="Arial Narrow" w:hAnsi="Arial Narrow"/>
          <w:b/>
          <w:sz w:val="26"/>
          <w:szCs w:val="26"/>
        </w:rPr>
        <w:t xml:space="preserve"> </w:t>
      </w:r>
      <w:r w:rsidR="00E7480F" w:rsidRPr="008D56FD">
        <w:rPr>
          <w:rFonts w:ascii="Times New Roman" w:eastAsia="Calibri" w:hAnsi="Times New Roman" w:cs="Times New Roman"/>
          <w:sz w:val="24"/>
          <w:szCs w:val="24"/>
          <w:lang w:val="sq-AL"/>
        </w:rPr>
        <w:t>iu referua</w:t>
      </w:r>
      <w:r w:rsidR="00E7480F" w:rsidRPr="008D56FD">
        <w:rPr>
          <w:rFonts w:ascii="Times New Roman" w:hAnsi="Times New Roman" w:cs="Times New Roman"/>
          <w:sz w:val="24"/>
          <w:szCs w:val="24"/>
        </w:rPr>
        <w:t xml:space="preserve"> </w:t>
      </w:r>
      <w:r w:rsidR="00F905A0" w:rsidRPr="008D56FD">
        <w:rPr>
          <w:rFonts w:ascii="Times New Roman" w:eastAsia="Arial" w:hAnsi="Times New Roman" w:cs="Times New Roman"/>
          <w:sz w:val="24"/>
          <w:szCs w:val="24"/>
        </w:rPr>
        <w:t xml:space="preserve">Urdhrit </w:t>
      </w:r>
      <w:r w:rsidR="00F905A0" w:rsidRPr="008D56FD">
        <w:rPr>
          <w:rFonts w:ascii="Times New Roman" w:hAnsi="Times New Roman" w:cs="Times New Roman"/>
          <w:bCs/>
          <w:sz w:val="24"/>
          <w:szCs w:val="24"/>
          <w:lang w:eastAsia="zh-CN"/>
        </w:rPr>
        <w:t xml:space="preserve">nr.86, datë 25.01.2023, </w:t>
      </w:r>
      <w:r w:rsidR="00F905A0" w:rsidRPr="008D56FD">
        <w:rPr>
          <w:rFonts w:ascii="Times New Roman" w:eastAsia="MS Mincho" w:hAnsi="Times New Roman" w:cs="Times New Roman"/>
          <w:sz w:val="24"/>
          <w:szCs w:val="24"/>
        </w:rPr>
        <w:t>“</w:t>
      </w:r>
      <w:r w:rsidR="00F905A0" w:rsidRPr="008D56FD">
        <w:rPr>
          <w:rFonts w:ascii="Times New Roman" w:eastAsia="MS Mincho" w:hAnsi="Times New Roman" w:cs="Times New Roman"/>
          <w:i/>
          <w:sz w:val="24"/>
          <w:szCs w:val="24"/>
        </w:rPr>
        <w:t>Për miratimin e programit vjetor të inspektimit të noterëve për vitin 2023</w:t>
      </w:r>
      <w:r w:rsidR="00F905A0" w:rsidRPr="008D56FD">
        <w:rPr>
          <w:rFonts w:ascii="Times New Roman" w:eastAsia="MS Mincho" w:hAnsi="Times New Roman" w:cs="Times New Roman"/>
          <w:sz w:val="24"/>
          <w:szCs w:val="24"/>
        </w:rPr>
        <w:t>”</w:t>
      </w:r>
      <w:r w:rsidR="00F905A0" w:rsidRPr="008D56FD">
        <w:rPr>
          <w:rFonts w:ascii="Times New Roman" w:eastAsia="Arial" w:hAnsi="Times New Roman" w:cs="Times New Roman"/>
          <w:sz w:val="24"/>
          <w:szCs w:val="24"/>
        </w:rPr>
        <w:t xml:space="preserve">, qëllimi i të cilit është organizimi i një programi vjetor inspektimi për noterët, si dhe </w:t>
      </w:r>
      <w:r w:rsidR="00F905A0" w:rsidRPr="008D56FD">
        <w:rPr>
          <w:rFonts w:ascii="Times New Roman" w:hAnsi="Times New Roman" w:cs="Times New Roman"/>
          <w:sz w:val="24"/>
          <w:szCs w:val="24"/>
        </w:rPr>
        <w:t xml:space="preserve">në zbatim të </w:t>
      </w:r>
      <w:r w:rsidR="00F905A0" w:rsidRPr="008D56FD">
        <w:rPr>
          <w:rFonts w:ascii="Times New Roman" w:eastAsia="MS Mincho" w:hAnsi="Times New Roman" w:cs="Times New Roman"/>
          <w:bCs/>
          <w:iCs/>
          <w:sz w:val="24"/>
          <w:szCs w:val="24"/>
        </w:rPr>
        <w:t xml:space="preserve">Urdhrit </w:t>
      </w:r>
      <w:r w:rsidR="00F905A0" w:rsidRPr="008D56FD">
        <w:rPr>
          <w:rFonts w:ascii="Times New Roman" w:hAnsi="Times New Roman" w:cs="Times New Roman"/>
          <w:sz w:val="24"/>
          <w:szCs w:val="24"/>
        </w:rPr>
        <w:t xml:space="preserve">nr. </w:t>
      </w:r>
      <w:r w:rsidR="003371FD" w:rsidRPr="00F510C8">
        <w:rPr>
          <w:rFonts w:ascii="Arial Narrow" w:hAnsi="Arial Narrow"/>
          <w:b/>
          <w:sz w:val="26"/>
          <w:szCs w:val="26"/>
        </w:rPr>
        <w:t>(•)</w:t>
      </w:r>
      <w:r w:rsidR="00F905A0" w:rsidRPr="008D56FD">
        <w:rPr>
          <w:rFonts w:ascii="Times New Roman" w:hAnsi="Times New Roman" w:cs="Times New Roman"/>
          <w:sz w:val="24"/>
          <w:szCs w:val="24"/>
        </w:rPr>
        <w:t xml:space="preserve">, datë </w:t>
      </w:r>
      <w:r w:rsidR="003371FD" w:rsidRPr="00F510C8">
        <w:rPr>
          <w:rFonts w:ascii="Arial Narrow" w:hAnsi="Arial Narrow"/>
          <w:b/>
          <w:sz w:val="26"/>
          <w:szCs w:val="26"/>
        </w:rPr>
        <w:t>(•)</w:t>
      </w:r>
      <w:r w:rsidR="00F905A0" w:rsidRPr="008D56FD">
        <w:rPr>
          <w:rFonts w:ascii="Times New Roman" w:eastAsia="MS Mincho" w:hAnsi="Times New Roman" w:cs="Times New Roman"/>
          <w:bCs/>
          <w:iCs/>
          <w:sz w:val="24"/>
          <w:szCs w:val="24"/>
        </w:rPr>
        <w:t>të Ministrit të Drejtësisë“</w:t>
      </w:r>
      <w:r w:rsidR="00F905A0" w:rsidRPr="008D56FD">
        <w:rPr>
          <w:rFonts w:ascii="Times New Roman" w:eastAsia="MS Mincho" w:hAnsi="Times New Roman" w:cs="Times New Roman"/>
          <w:bCs/>
          <w:i/>
          <w:iCs/>
          <w:sz w:val="24"/>
          <w:szCs w:val="24"/>
        </w:rPr>
        <w:t xml:space="preserve">Për kryerjen e inspektimit të përgjithshëm pranë noterit </w:t>
      </w:r>
      <w:r w:rsidR="003371FD" w:rsidRPr="00F510C8">
        <w:rPr>
          <w:rFonts w:ascii="Arial Narrow" w:hAnsi="Arial Narrow"/>
          <w:b/>
          <w:sz w:val="26"/>
          <w:szCs w:val="26"/>
        </w:rPr>
        <w:t>(•)</w:t>
      </w:r>
      <w:r w:rsidR="00F905A0" w:rsidRPr="008D56FD">
        <w:rPr>
          <w:rFonts w:ascii="Times New Roman" w:eastAsia="MS Mincho" w:hAnsi="Times New Roman" w:cs="Times New Roman"/>
          <w:bCs/>
          <w:iCs/>
          <w:sz w:val="24"/>
          <w:szCs w:val="24"/>
        </w:rPr>
        <w:t xml:space="preserve">”, </w:t>
      </w:r>
      <w:r w:rsidR="00770255" w:rsidRPr="008D56FD">
        <w:rPr>
          <w:rFonts w:ascii="Times New Roman" w:hAnsi="Times New Roman" w:cs="Times New Roman"/>
          <w:sz w:val="24"/>
          <w:szCs w:val="24"/>
        </w:rPr>
        <w:t xml:space="preserve">duke </w:t>
      </w:r>
      <w:r w:rsidR="008C1286" w:rsidRPr="008D56FD">
        <w:rPr>
          <w:rFonts w:ascii="Times New Roman" w:hAnsi="Times New Roman" w:cs="Times New Roman"/>
          <w:sz w:val="24"/>
          <w:szCs w:val="24"/>
        </w:rPr>
        <w:t>vler</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suar se t</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 xml:space="preserve"> gjitha </w:t>
      </w:r>
      <w:r w:rsidR="00EF346F" w:rsidRPr="008D56FD">
        <w:rPr>
          <w:rFonts w:ascii="Times New Roman" w:hAnsi="Times New Roman" w:cs="Times New Roman"/>
          <w:sz w:val="24"/>
          <w:szCs w:val="24"/>
        </w:rPr>
        <w:t>konstatimet</w:t>
      </w:r>
      <w:r w:rsidR="008C1286" w:rsidRPr="008D56FD">
        <w:rPr>
          <w:rFonts w:ascii="Times New Roman" w:hAnsi="Times New Roman" w:cs="Times New Roman"/>
          <w:sz w:val="24"/>
          <w:szCs w:val="24"/>
        </w:rPr>
        <w:t xml:space="preserve"> e tyre ishin paraqitur n</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p</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rmjet k</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tyre dokumentave dhe nuk kishte asgje tjet</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r p</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r t</w:t>
      </w:r>
      <w:r w:rsidR="00E955B7" w:rsidRPr="008D56FD">
        <w:rPr>
          <w:rFonts w:ascii="Times New Roman" w:hAnsi="Times New Roman" w:cs="Times New Roman"/>
          <w:sz w:val="24"/>
          <w:szCs w:val="24"/>
        </w:rPr>
        <w:t>ë</w:t>
      </w:r>
      <w:r w:rsidR="008C1286" w:rsidRPr="008D56FD">
        <w:rPr>
          <w:rFonts w:ascii="Times New Roman" w:hAnsi="Times New Roman" w:cs="Times New Roman"/>
          <w:sz w:val="24"/>
          <w:szCs w:val="24"/>
        </w:rPr>
        <w:t xml:space="preserve"> shtuar</w:t>
      </w:r>
      <w:r w:rsidR="00F905A0" w:rsidRPr="008D56FD">
        <w:rPr>
          <w:rFonts w:ascii="Times New Roman" w:hAnsi="Times New Roman" w:cs="Times New Roman"/>
          <w:sz w:val="24"/>
          <w:szCs w:val="24"/>
        </w:rPr>
        <w:t>.</w:t>
      </w:r>
      <w:r w:rsidR="008C1286" w:rsidRPr="008D56FD">
        <w:rPr>
          <w:rFonts w:ascii="Times New Roman" w:hAnsi="Times New Roman" w:cs="Times New Roman"/>
          <w:sz w:val="24"/>
          <w:szCs w:val="24"/>
        </w:rPr>
        <w:t xml:space="preserve"> </w:t>
      </w:r>
    </w:p>
    <w:p w14:paraId="5CE4C1D2" w14:textId="77777777" w:rsidR="00F905A0" w:rsidRPr="008D56FD" w:rsidRDefault="00F905A0" w:rsidP="009A3011">
      <w:pPr>
        <w:pStyle w:val="NoSpacing"/>
        <w:jc w:val="both"/>
        <w:rPr>
          <w:rFonts w:ascii="Times New Roman" w:hAnsi="Times New Roman" w:cs="Times New Roman"/>
          <w:sz w:val="24"/>
          <w:szCs w:val="24"/>
        </w:rPr>
      </w:pPr>
    </w:p>
    <w:p w14:paraId="190E3825" w14:textId="193E22EF" w:rsidR="00642E99" w:rsidRPr="008D56FD" w:rsidRDefault="00F905A0" w:rsidP="009A3011">
      <w:pPr>
        <w:pStyle w:val="NoSpacing"/>
        <w:jc w:val="both"/>
        <w:rPr>
          <w:rFonts w:ascii="Times New Roman" w:hAnsi="Times New Roman" w:cs="Times New Roman"/>
          <w:sz w:val="24"/>
          <w:szCs w:val="24"/>
          <w:shd w:val="clear" w:color="auto" w:fill="FFFFFF"/>
        </w:rPr>
      </w:pPr>
      <w:r w:rsidRPr="008D56FD">
        <w:rPr>
          <w:rFonts w:ascii="Times New Roman" w:hAnsi="Times New Roman" w:cs="Times New Roman"/>
          <w:b/>
          <w:bCs/>
          <w:sz w:val="24"/>
          <w:szCs w:val="24"/>
        </w:rPr>
        <w:t>1</w:t>
      </w:r>
      <w:r w:rsidR="000F77F4" w:rsidRPr="008D56FD">
        <w:rPr>
          <w:rFonts w:ascii="Times New Roman" w:hAnsi="Times New Roman" w:cs="Times New Roman"/>
          <w:b/>
          <w:bCs/>
          <w:sz w:val="24"/>
          <w:szCs w:val="24"/>
        </w:rPr>
        <w:t>1</w:t>
      </w:r>
      <w:r w:rsidRPr="008D56FD">
        <w:rPr>
          <w:rFonts w:ascii="Times New Roman" w:hAnsi="Times New Roman" w:cs="Times New Roman"/>
          <w:b/>
          <w:bCs/>
          <w:sz w:val="24"/>
          <w:szCs w:val="24"/>
        </w:rPr>
        <w:t>.</w:t>
      </w:r>
      <w:r w:rsidRPr="008D56FD">
        <w:rPr>
          <w:rFonts w:ascii="Times New Roman" w:hAnsi="Times New Roman" w:cs="Times New Roman"/>
          <w:sz w:val="24"/>
          <w:szCs w:val="24"/>
        </w:rPr>
        <w:t xml:space="preserve"> Bordi Disiplinor n</w:t>
      </w:r>
      <w:r w:rsidR="00CD1B4B" w:rsidRPr="008D56FD">
        <w:rPr>
          <w:rFonts w:ascii="Times New Roman" w:hAnsi="Times New Roman" w:cs="Times New Roman"/>
          <w:sz w:val="24"/>
          <w:szCs w:val="24"/>
        </w:rPr>
        <w:t>ë</w:t>
      </w:r>
      <w:r w:rsidRPr="008D56FD">
        <w:rPr>
          <w:rFonts w:ascii="Times New Roman" w:hAnsi="Times New Roman" w:cs="Times New Roman"/>
          <w:sz w:val="24"/>
          <w:szCs w:val="24"/>
        </w:rPr>
        <w:t>p</w:t>
      </w:r>
      <w:r w:rsidR="00CD1B4B" w:rsidRPr="008D56FD">
        <w:rPr>
          <w:rFonts w:ascii="Times New Roman" w:hAnsi="Times New Roman" w:cs="Times New Roman"/>
          <w:sz w:val="24"/>
          <w:szCs w:val="24"/>
        </w:rPr>
        <w:t>ë</w:t>
      </w:r>
      <w:r w:rsidRPr="008D56FD">
        <w:rPr>
          <w:rFonts w:ascii="Times New Roman" w:hAnsi="Times New Roman" w:cs="Times New Roman"/>
          <w:sz w:val="24"/>
          <w:szCs w:val="24"/>
        </w:rPr>
        <w:t>rmjet emailit dat</w:t>
      </w:r>
      <w:r w:rsidR="00CD1B4B" w:rsidRPr="008D56FD">
        <w:rPr>
          <w:rFonts w:ascii="Times New Roman" w:hAnsi="Times New Roman" w:cs="Times New Roman"/>
          <w:sz w:val="24"/>
          <w:szCs w:val="24"/>
        </w:rPr>
        <w:t>ë</w:t>
      </w:r>
      <w:r w:rsidR="004D0E56" w:rsidRPr="008D56FD">
        <w:rPr>
          <w:rFonts w:ascii="Times New Roman" w:hAnsi="Times New Roman" w:cs="Times New Roman"/>
          <w:sz w:val="24"/>
          <w:szCs w:val="24"/>
        </w:rPr>
        <w:t xml:space="preserve"> </w:t>
      </w:r>
      <w:r w:rsidR="003371FD" w:rsidRPr="00F510C8">
        <w:rPr>
          <w:rFonts w:ascii="Arial Narrow" w:hAnsi="Arial Narrow"/>
          <w:b/>
          <w:sz w:val="26"/>
          <w:szCs w:val="26"/>
        </w:rPr>
        <w:t>(•)</w:t>
      </w:r>
      <w:r w:rsidR="00E67A98" w:rsidRPr="008D56FD">
        <w:rPr>
          <w:rFonts w:ascii="Times New Roman" w:hAnsi="Times New Roman" w:cs="Times New Roman"/>
          <w:sz w:val="24"/>
          <w:szCs w:val="24"/>
          <w:shd w:val="clear" w:color="auto" w:fill="FFFFFF"/>
        </w:rPr>
        <w:t xml:space="preserve">, me objekt </w:t>
      </w:r>
      <w:r w:rsidR="000C6E0C" w:rsidRPr="008D56FD">
        <w:rPr>
          <w:rFonts w:ascii="Times New Roman" w:hAnsi="Times New Roman" w:cs="Times New Roman"/>
          <w:sz w:val="24"/>
          <w:szCs w:val="24"/>
          <w:shd w:val="clear" w:color="auto" w:fill="FFFFFF"/>
        </w:rPr>
        <w:t>“</w:t>
      </w:r>
      <w:r w:rsidR="00E67A98" w:rsidRPr="008D56FD">
        <w:rPr>
          <w:rFonts w:ascii="Times New Roman" w:hAnsi="Times New Roman" w:cs="Times New Roman"/>
          <w:sz w:val="24"/>
          <w:szCs w:val="24"/>
          <w:shd w:val="clear" w:color="auto" w:fill="FFFFFF"/>
        </w:rPr>
        <w:t>Informacion n</w:t>
      </w:r>
      <w:r w:rsidR="000C6E0C" w:rsidRPr="008D56FD">
        <w:rPr>
          <w:rFonts w:ascii="Times New Roman" w:hAnsi="Times New Roman" w:cs="Times New Roman"/>
          <w:sz w:val="24"/>
          <w:szCs w:val="24"/>
          <w:shd w:val="clear" w:color="auto" w:fill="FFFFFF"/>
        </w:rPr>
        <w:t>ë</w:t>
      </w:r>
      <w:r w:rsidR="00E67A98" w:rsidRPr="008D56FD">
        <w:rPr>
          <w:rFonts w:ascii="Times New Roman" w:hAnsi="Times New Roman" w:cs="Times New Roman"/>
          <w:sz w:val="24"/>
          <w:szCs w:val="24"/>
          <w:shd w:val="clear" w:color="auto" w:fill="FFFFFF"/>
        </w:rPr>
        <w:t xml:space="preserve"> lidhje me futjen ne sistemin NISA t</w:t>
      </w:r>
      <w:r w:rsidR="000C6E0C" w:rsidRPr="008D56FD">
        <w:rPr>
          <w:rFonts w:ascii="Times New Roman" w:hAnsi="Times New Roman" w:cs="Times New Roman"/>
          <w:sz w:val="24"/>
          <w:szCs w:val="24"/>
          <w:shd w:val="clear" w:color="auto" w:fill="FFFFFF"/>
        </w:rPr>
        <w:t>ë</w:t>
      </w:r>
      <w:r w:rsidR="00E67A98" w:rsidRPr="008D56FD">
        <w:rPr>
          <w:rFonts w:ascii="Times New Roman" w:hAnsi="Times New Roman" w:cs="Times New Roman"/>
          <w:sz w:val="24"/>
          <w:szCs w:val="24"/>
          <w:shd w:val="clear" w:color="auto" w:fill="FFFFFF"/>
        </w:rPr>
        <w:t xml:space="preserve"> noterit</w:t>
      </w:r>
      <w:r w:rsidR="000C6E0C" w:rsidRPr="008D56FD">
        <w:rPr>
          <w:rFonts w:ascii="Times New Roman" w:hAnsi="Times New Roman" w:cs="Times New Roman"/>
          <w:sz w:val="24"/>
          <w:szCs w:val="24"/>
          <w:shd w:val="clear" w:color="auto" w:fill="FFFFFF"/>
        </w:rPr>
        <w:t xml:space="preserve"> </w:t>
      </w:r>
      <w:r w:rsidR="003371FD" w:rsidRPr="00F510C8">
        <w:rPr>
          <w:rFonts w:ascii="Arial Narrow" w:hAnsi="Arial Narrow"/>
          <w:b/>
          <w:sz w:val="26"/>
          <w:szCs w:val="26"/>
        </w:rPr>
        <w:t>(•)</w:t>
      </w:r>
      <w:r w:rsidR="00E67A98" w:rsidRPr="008D56FD">
        <w:rPr>
          <w:rFonts w:ascii="Times New Roman" w:hAnsi="Times New Roman" w:cs="Times New Roman"/>
          <w:sz w:val="24"/>
          <w:szCs w:val="24"/>
          <w:shd w:val="clear" w:color="auto" w:fill="FFFFFF"/>
        </w:rPr>
        <w:t>”</w:t>
      </w:r>
      <w:r w:rsidR="004D0E56" w:rsidRPr="008D56FD">
        <w:rPr>
          <w:rFonts w:ascii="Times New Roman" w:hAnsi="Times New Roman" w:cs="Times New Roman"/>
          <w:sz w:val="24"/>
          <w:szCs w:val="24"/>
        </w:rPr>
        <w:t>, k</w:t>
      </w:r>
      <w:r w:rsidR="00CD1B4B" w:rsidRPr="008D56FD">
        <w:rPr>
          <w:rFonts w:ascii="Times New Roman" w:hAnsi="Times New Roman" w:cs="Times New Roman"/>
          <w:sz w:val="24"/>
          <w:szCs w:val="24"/>
        </w:rPr>
        <w:t>ë</w:t>
      </w:r>
      <w:r w:rsidR="004D0E56" w:rsidRPr="008D56FD">
        <w:rPr>
          <w:rFonts w:ascii="Times New Roman" w:hAnsi="Times New Roman" w:cs="Times New Roman"/>
          <w:sz w:val="24"/>
          <w:szCs w:val="24"/>
        </w:rPr>
        <w:t>rkoi informacion shtes</w:t>
      </w:r>
      <w:r w:rsidR="00CD1B4B" w:rsidRPr="008D56FD">
        <w:rPr>
          <w:rFonts w:ascii="Times New Roman" w:hAnsi="Times New Roman" w:cs="Times New Roman"/>
          <w:sz w:val="24"/>
          <w:szCs w:val="24"/>
        </w:rPr>
        <w:t>ë</w:t>
      </w:r>
      <w:r w:rsidR="004D0E56" w:rsidRPr="008D56FD">
        <w:rPr>
          <w:rFonts w:ascii="Times New Roman" w:hAnsi="Times New Roman" w:cs="Times New Roman"/>
          <w:sz w:val="24"/>
          <w:szCs w:val="24"/>
        </w:rPr>
        <w:t xml:space="preserve"> nga Dhoma Komb</w:t>
      </w:r>
      <w:r w:rsidR="00CD1B4B" w:rsidRPr="008D56FD">
        <w:rPr>
          <w:rFonts w:ascii="Times New Roman" w:hAnsi="Times New Roman" w:cs="Times New Roman"/>
          <w:sz w:val="24"/>
          <w:szCs w:val="24"/>
        </w:rPr>
        <w:t>ë</w:t>
      </w:r>
      <w:r w:rsidR="004D0E56" w:rsidRPr="008D56FD">
        <w:rPr>
          <w:rFonts w:ascii="Times New Roman" w:hAnsi="Times New Roman" w:cs="Times New Roman"/>
          <w:sz w:val="24"/>
          <w:szCs w:val="24"/>
        </w:rPr>
        <w:t>tare e Noteris</w:t>
      </w:r>
      <w:r w:rsidR="000C6E0C" w:rsidRPr="008D56FD">
        <w:rPr>
          <w:rFonts w:ascii="Times New Roman" w:hAnsi="Times New Roman" w:cs="Times New Roman"/>
          <w:sz w:val="24"/>
          <w:szCs w:val="24"/>
        </w:rPr>
        <w:t>ë</w:t>
      </w:r>
      <w:r w:rsidR="00642E99" w:rsidRPr="008D56FD">
        <w:rPr>
          <w:rFonts w:ascii="Times New Roman" w:hAnsi="Times New Roman" w:cs="Times New Roman"/>
          <w:sz w:val="24"/>
          <w:szCs w:val="24"/>
        </w:rPr>
        <w:t>, e cila p</w:t>
      </w:r>
      <w:r w:rsidR="00CD1B4B" w:rsidRPr="008D56FD">
        <w:rPr>
          <w:rFonts w:ascii="Times New Roman" w:hAnsi="Times New Roman" w:cs="Times New Roman"/>
          <w:sz w:val="24"/>
          <w:szCs w:val="24"/>
        </w:rPr>
        <w:t>ë</w:t>
      </w:r>
      <w:r w:rsidR="00642E99" w:rsidRPr="008D56FD">
        <w:rPr>
          <w:rFonts w:ascii="Times New Roman" w:hAnsi="Times New Roman" w:cs="Times New Roman"/>
          <w:sz w:val="24"/>
          <w:szCs w:val="24"/>
        </w:rPr>
        <w:t>rcolli informacionin si m</w:t>
      </w:r>
      <w:r w:rsidR="00CD1B4B" w:rsidRPr="008D56FD">
        <w:rPr>
          <w:rFonts w:ascii="Times New Roman" w:hAnsi="Times New Roman" w:cs="Times New Roman"/>
          <w:sz w:val="24"/>
          <w:szCs w:val="24"/>
        </w:rPr>
        <w:t>ë</w:t>
      </w:r>
      <w:r w:rsidR="00642E99" w:rsidRPr="008D56FD">
        <w:rPr>
          <w:rFonts w:ascii="Times New Roman" w:hAnsi="Times New Roman" w:cs="Times New Roman"/>
          <w:sz w:val="24"/>
          <w:szCs w:val="24"/>
        </w:rPr>
        <w:t xml:space="preserve"> posht</w:t>
      </w:r>
      <w:r w:rsidR="00CD1B4B" w:rsidRPr="008D56FD">
        <w:rPr>
          <w:rFonts w:ascii="Times New Roman" w:hAnsi="Times New Roman" w:cs="Times New Roman"/>
          <w:sz w:val="24"/>
          <w:szCs w:val="24"/>
        </w:rPr>
        <w:t>ë</w:t>
      </w:r>
      <w:r w:rsidR="00642E99" w:rsidRPr="008D56FD">
        <w:rPr>
          <w:rFonts w:ascii="Times New Roman" w:hAnsi="Times New Roman" w:cs="Times New Roman"/>
          <w:sz w:val="24"/>
          <w:szCs w:val="24"/>
        </w:rPr>
        <w:t xml:space="preserve"> vijon: </w:t>
      </w:r>
      <w:r w:rsidRPr="008D56FD">
        <w:rPr>
          <w:rFonts w:ascii="Times New Roman" w:hAnsi="Times New Roman" w:cs="Times New Roman"/>
          <w:sz w:val="24"/>
          <w:szCs w:val="24"/>
        </w:rPr>
        <w:t xml:space="preserve"> </w:t>
      </w:r>
    </w:p>
    <w:p w14:paraId="1EACEF73" w14:textId="7EA12964" w:rsidR="009D158F" w:rsidRPr="008D56FD" w:rsidRDefault="00642E99">
      <w:pPr>
        <w:pStyle w:val="NoSpacing"/>
        <w:numPr>
          <w:ilvl w:val="0"/>
          <w:numId w:val="1"/>
        </w:numPr>
        <w:jc w:val="both"/>
        <w:rPr>
          <w:rFonts w:ascii="Times New Roman" w:eastAsia="Calibri" w:hAnsi="Times New Roman" w:cs="Times New Roman"/>
          <w:sz w:val="24"/>
          <w:szCs w:val="24"/>
          <w:lang w:val="sq-AL"/>
        </w:rPr>
      </w:pPr>
      <w:r w:rsidRPr="008D56FD">
        <w:rPr>
          <w:rFonts w:ascii="Times New Roman" w:hAnsi="Times New Roman" w:cs="Times New Roman"/>
          <w:sz w:val="24"/>
          <w:szCs w:val="24"/>
          <w:shd w:val="clear" w:color="auto" w:fill="FFFFFF"/>
        </w:rPr>
        <w:t>DHKN ka filluar p</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 t</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gjith</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zyrat noteriale t</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aplikoj</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NISA n</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rPr>
        <w:br/>
      </w:r>
      <w:r w:rsidRPr="008D56FD">
        <w:rPr>
          <w:rFonts w:ascii="Times New Roman" w:hAnsi="Times New Roman" w:cs="Times New Roman"/>
          <w:sz w:val="24"/>
          <w:szCs w:val="24"/>
          <w:shd w:val="clear" w:color="auto" w:fill="FFFFFF"/>
        </w:rPr>
        <w:t>dat</w:t>
      </w:r>
      <w:r w:rsidR="000C6E0C"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n</w:t>
      </w:r>
      <w:r w:rsidR="009D158F" w:rsidRPr="008D56FD">
        <w:rPr>
          <w:rFonts w:ascii="Times New Roman" w:hAnsi="Times New Roman" w:cs="Times New Roman"/>
          <w:sz w:val="24"/>
          <w:szCs w:val="24"/>
          <w:shd w:val="clear" w:color="auto" w:fill="FFFFFF"/>
        </w:rPr>
        <w:t xml:space="preserve"> </w:t>
      </w:r>
      <w:r w:rsidRPr="008D56FD">
        <w:rPr>
          <w:rFonts w:ascii="Times New Roman" w:hAnsi="Times New Roman" w:cs="Times New Roman"/>
          <w:sz w:val="24"/>
          <w:szCs w:val="24"/>
          <w:shd w:val="clear" w:color="auto" w:fill="FFFFFF"/>
        </w:rPr>
        <w:t>10 shkurt 2020.</w:t>
      </w:r>
    </w:p>
    <w:p w14:paraId="56FDBA5C" w14:textId="126A6775" w:rsidR="00E52BD0" w:rsidRPr="008D56FD" w:rsidRDefault="00642E99" w:rsidP="00E52BD0">
      <w:pPr>
        <w:pStyle w:val="NoSpacing"/>
        <w:numPr>
          <w:ilvl w:val="0"/>
          <w:numId w:val="1"/>
        </w:numPr>
        <w:jc w:val="both"/>
        <w:rPr>
          <w:rFonts w:ascii="Times New Roman" w:eastAsia="Calibri" w:hAnsi="Times New Roman" w:cs="Times New Roman"/>
          <w:sz w:val="24"/>
          <w:szCs w:val="24"/>
          <w:lang w:val="sq-AL"/>
        </w:rPr>
      </w:pPr>
      <w:r w:rsidRPr="008D56FD">
        <w:rPr>
          <w:rFonts w:ascii="Times New Roman" w:hAnsi="Times New Roman" w:cs="Times New Roman"/>
          <w:sz w:val="24"/>
          <w:szCs w:val="24"/>
          <w:shd w:val="clear" w:color="auto" w:fill="FFFFFF"/>
        </w:rPr>
        <w:t xml:space="preserve">Noteri </w:t>
      </w:r>
      <w:r w:rsidR="003371FD" w:rsidRPr="00F510C8">
        <w:rPr>
          <w:rFonts w:ascii="Arial Narrow" w:hAnsi="Arial Narrow"/>
          <w:b/>
          <w:sz w:val="26"/>
          <w:szCs w:val="26"/>
        </w:rPr>
        <w:t>(•)</w:t>
      </w:r>
      <w:r w:rsidR="003371FD">
        <w:rPr>
          <w:rFonts w:ascii="Times New Roman" w:hAnsi="Times New Roman" w:cs="Times New Roman"/>
          <w:sz w:val="24"/>
          <w:szCs w:val="24"/>
          <w:shd w:val="clear" w:color="auto" w:fill="FFFFFF"/>
        </w:rPr>
        <w:t xml:space="preserve"> </w:t>
      </w:r>
      <w:r w:rsidRPr="008D56FD">
        <w:rPr>
          <w:rFonts w:ascii="Times New Roman" w:hAnsi="Times New Roman" w:cs="Times New Roman"/>
          <w:sz w:val="24"/>
          <w:szCs w:val="24"/>
          <w:shd w:val="clear" w:color="auto" w:fill="FFFFFF"/>
        </w:rPr>
        <w:t>ka filluar 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regjistroj</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n</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sistem nga data </w:t>
      </w:r>
      <w:r w:rsidR="003371FD" w:rsidRPr="00F510C8">
        <w:rPr>
          <w:rFonts w:ascii="Arial Narrow" w:hAnsi="Arial Narrow"/>
          <w:b/>
          <w:sz w:val="26"/>
          <w:szCs w:val="26"/>
        </w:rPr>
        <w:t>(•)</w:t>
      </w:r>
      <w:r w:rsidRPr="008D56FD">
        <w:rPr>
          <w:rFonts w:ascii="Times New Roman" w:hAnsi="Times New Roman" w:cs="Times New Roman"/>
          <w:sz w:val="24"/>
          <w:szCs w:val="24"/>
          <w:shd w:val="clear" w:color="auto" w:fill="FFFFFF"/>
        </w:rPr>
        <w:t>.</w:t>
      </w:r>
    </w:p>
    <w:p w14:paraId="5F47D878" w14:textId="4E588910" w:rsidR="00F905A0" w:rsidRPr="008D56FD" w:rsidRDefault="00642E99" w:rsidP="00847D70">
      <w:pPr>
        <w:pStyle w:val="NoSpacing"/>
        <w:numPr>
          <w:ilvl w:val="0"/>
          <w:numId w:val="1"/>
        </w:numPr>
        <w:jc w:val="both"/>
        <w:rPr>
          <w:rFonts w:ascii="Times New Roman" w:eastAsia="Calibri" w:hAnsi="Times New Roman" w:cs="Times New Roman"/>
          <w:sz w:val="24"/>
          <w:szCs w:val="24"/>
          <w:lang w:val="sq-AL"/>
        </w:rPr>
      </w:pPr>
      <w:r w:rsidRPr="008D56FD">
        <w:rPr>
          <w:rFonts w:ascii="Times New Roman" w:hAnsi="Times New Roman" w:cs="Times New Roman"/>
          <w:sz w:val="24"/>
          <w:szCs w:val="24"/>
          <w:shd w:val="clear" w:color="auto" w:fill="FFFFFF"/>
        </w:rPr>
        <w:t>Megjith</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se DHKN ka k</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rkuar q</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n</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baz</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ligjit nr</w:t>
      </w:r>
      <w:r w:rsidR="00847D70" w:rsidRPr="008D56FD">
        <w:rPr>
          <w:rFonts w:ascii="Times New Roman" w:hAnsi="Times New Roman" w:cs="Times New Roman"/>
          <w:sz w:val="24"/>
          <w:szCs w:val="24"/>
          <w:shd w:val="clear" w:color="auto" w:fill="FFFFFF"/>
        </w:rPr>
        <w:t>.</w:t>
      </w:r>
      <w:r w:rsidRPr="008D56FD">
        <w:rPr>
          <w:rFonts w:ascii="Times New Roman" w:hAnsi="Times New Roman" w:cs="Times New Roman"/>
          <w:sz w:val="24"/>
          <w:szCs w:val="24"/>
          <w:shd w:val="clear" w:color="auto" w:fill="FFFFFF"/>
        </w:rPr>
        <w:t xml:space="preserve">110/2018 </w:t>
      </w:r>
      <w:r w:rsidR="00847D70" w:rsidRPr="008D56FD">
        <w:rPr>
          <w:rFonts w:ascii="Times New Roman" w:hAnsi="Times New Roman" w:cs="Times New Roman"/>
          <w:sz w:val="24"/>
          <w:szCs w:val="24"/>
          <w:shd w:val="clear" w:color="auto" w:fill="FFFFFF"/>
        </w:rPr>
        <w:t>“</w:t>
      </w:r>
      <w:r w:rsidRPr="008D56FD">
        <w:rPr>
          <w:rFonts w:ascii="Times New Roman" w:hAnsi="Times New Roman" w:cs="Times New Roman"/>
          <w:sz w:val="24"/>
          <w:szCs w:val="24"/>
          <w:shd w:val="clear" w:color="auto" w:fill="FFFFFF"/>
        </w:rPr>
        <w:t>P</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w:t>
      </w:r>
      <w:r w:rsidRPr="008D56FD">
        <w:rPr>
          <w:rFonts w:ascii="Times New Roman" w:hAnsi="Times New Roman" w:cs="Times New Roman"/>
          <w:sz w:val="24"/>
          <w:szCs w:val="24"/>
        </w:rPr>
        <w:br/>
      </w:r>
      <w:r w:rsidR="00847D70" w:rsidRPr="008D56FD">
        <w:rPr>
          <w:rFonts w:ascii="Times New Roman" w:hAnsi="Times New Roman" w:cs="Times New Roman"/>
          <w:sz w:val="24"/>
          <w:szCs w:val="24"/>
          <w:shd w:val="clear" w:color="auto" w:fill="FFFFFF"/>
        </w:rPr>
        <w:t>n</w:t>
      </w:r>
      <w:r w:rsidRPr="008D56FD">
        <w:rPr>
          <w:rFonts w:ascii="Times New Roman" w:hAnsi="Times New Roman" w:cs="Times New Roman"/>
          <w:sz w:val="24"/>
          <w:szCs w:val="24"/>
          <w:shd w:val="clear" w:color="auto" w:fill="FFFFFF"/>
        </w:rPr>
        <w:t>oterin</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gjitha zyrat noteriale duhet 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aplikojn</w:t>
      </w:r>
      <w:r w:rsidR="00847D70" w:rsidRPr="008D56FD">
        <w:rPr>
          <w:rFonts w:ascii="Times New Roman" w:hAnsi="Times New Roman" w:cs="Times New Roman"/>
          <w:sz w:val="24"/>
          <w:szCs w:val="24"/>
          <w:shd w:val="clear" w:color="auto" w:fill="FFFFFF"/>
        </w:rPr>
        <w:t>ë</w:t>
      </w:r>
      <w:r w:rsidR="00847D70" w:rsidRPr="008D56FD">
        <w:rPr>
          <w:rFonts w:ascii="Times New Roman" w:eastAsia="Calibri" w:hAnsi="Times New Roman" w:cs="Times New Roman"/>
          <w:sz w:val="24"/>
          <w:szCs w:val="24"/>
          <w:lang w:val="sq-AL"/>
        </w:rPr>
        <w:t xml:space="preserve"> </w:t>
      </w:r>
      <w:r w:rsidRPr="008D56FD">
        <w:rPr>
          <w:rFonts w:ascii="Times New Roman" w:hAnsi="Times New Roman" w:cs="Times New Roman"/>
          <w:sz w:val="24"/>
          <w:szCs w:val="24"/>
          <w:shd w:val="clear" w:color="auto" w:fill="FFFFFF"/>
        </w:rPr>
        <w:t>sistemin</w:t>
      </w:r>
      <w:r w:rsidRPr="008D56FD">
        <w:rPr>
          <w:rFonts w:ascii="Times New Roman" w:hAnsi="Times New Roman" w:cs="Times New Roman"/>
          <w:sz w:val="24"/>
          <w:szCs w:val="24"/>
        </w:rPr>
        <w:br/>
      </w:r>
      <w:r w:rsidRPr="008D56FD">
        <w:rPr>
          <w:rFonts w:ascii="Times New Roman" w:hAnsi="Times New Roman" w:cs="Times New Roman"/>
          <w:sz w:val="24"/>
          <w:szCs w:val="24"/>
          <w:shd w:val="clear" w:color="auto" w:fill="FFFFFF"/>
        </w:rPr>
        <w:t>elektronik 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Dhom</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s, s</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risht nga nj</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pjes</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e vog</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l e zyrave noteriale</w:t>
      </w:r>
      <w:r w:rsidRPr="008D56FD">
        <w:rPr>
          <w:rFonts w:ascii="Times New Roman" w:hAnsi="Times New Roman" w:cs="Times New Roman"/>
          <w:sz w:val="24"/>
          <w:szCs w:val="24"/>
        </w:rPr>
        <w:br/>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sht</w:t>
      </w:r>
      <w:r w:rsidR="00847D70"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aplikuar me vones</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gjat</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vitit 2020 kjo platform</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(pas dat</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s 10</w:t>
      </w:r>
      <w:r w:rsidRPr="008D56FD">
        <w:rPr>
          <w:rFonts w:ascii="Times New Roman" w:hAnsi="Times New Roman" w:cs="Times New Roman"/>
          <w:sz w:val="24"/>
          <w:szCs w:val="24"/>
        </w:rPr>
        <w:br/>
      </w:r>
      <w:r w:rsidRPr="008D56FD">
        <w:rPr>
          <w:rFonts w:ascii="Times New Roman" w:hAnsi="Times New Roman" w:cs="Times New Roman"/>
          <w:sz w:val="24"/>
          <w:szCs w:val="24"/>
          <w:shd w:val="clear" w:color="auto" w:fill="FFFFFF"/>
        </w:rPr>
        <w:t>shkurt). Arsyet e mos fillimit t</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pun</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s p</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 k</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to zyra noteriale jan</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rPr>
        <w:br/>
      </w:r>
      <w:r w:rsidRPr="008D56FD">
        <w:rPr>
          <w:rFonts w:ascii="Times New Roman" w:hAnsi="Times New Roman" w:cs="Times New Roman"/>
          <w:sz w:val="24"/>
          <w:szCs w:val="24"/>
          <w:shd w:val="clear" w:color="auto" w:fill="FFFFFF"/>
        </w:rPr>
        <w:t>specifike dhe p</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r noterin n</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fjal</w:t>
      </w:r>
      <w:r w:rsidR="00B835CB" w:rsidRPr="008D56FD">
        <w:rPr>
          <w:rFonts w:ascii="Times New Roman" w:hAnsi="Times New Roman" w:cs="Times New Roman"/>
          <w:sz w:val="24"/>
          <w:szCs w:val="24"/>
          <w:shd w:val="clear" w:color="auto" w:fill="FFFFFF"/>
        </w:rPr>
        <w:t>ë</w:t>
      </w:r>
      <w:r w:rsidRPr="008D56FD">
        <w:rPr>
          <w:rFonts w:ascii="Times New Roman" w:hAnsi="Times New Roman" w:cs="Times New Roman"/>
          <w:sz w:val="24"/>
          <w:szCs w:val="24"/>
          <w:shd w:val="clear" w:color="auto" w:fill="FFFFFF"/>
        </w:rPr>
        <w:t xml:space="preserve"> DHKN nuk ka informacion.</w:t>
      </w:r>
    </w:p>
    <w:p w14:paraId="5B192637" w14:textId="77777777" w:rsidR="0038799F" w:rsidRPr="008D56FD" w:rsidRDefault="0038799F" w:rsidP="00867D51">
      <w:pPr>
        <w:pStyle w:val="NoSpacing"/>
        <w:jc w:val="both"/>
        <w:rPr>
          <w:rFonts w:ascii="Times New Roman" w:eastAsia="Calibri" w:hAnsi="Times New Roman" w:cs="Times New Roman"/>
          <w:sz w:val="24"/>
          <w:szCs w:val="24"/>
          <w:lang w:val="sq-AL"/>
        </w:rPr>
      </w:pPr>
    </w:p>
    <w:p w14:paraId="6345C7A7" w14:textId="77777777" w:rsidR="00F679B3" w:rsidRPr="008D56FD" w:rsidRDefault="00F679B3" w:rsidP="00867D51">
      <w:pPr>
        <w:pStyle w:val="NoSpacing"/>
        <w:jc w:val="both"/>
        <w:rPr>
          <w:rFonts w:ascii="Times New Roman" w:hAnsi="Times New Roman" w:cs="Times New Roman"/>
          <w:sz w:val="24"/>
          <w:szCs w:val="24"/>
          <w:lang w:val="sq-AL"/>
        </w:rPr>
      </w:pPr>
    </w:p>
    <w:p w14:paraId="0BD0B92D" w14:textId="358F1A88" w:rsidR="00167F60" w:rsidRPr="008D56FD" w:rsidRDefault="009D158F" w:rsidP="006C6ED3">
      <w:pPr>
        <w:jc w:val="both"/>
        <w:rPr>
          <w:rFonts w:ascii="Times New Roman" w:eastAsia="MS Mincho" w:hAnsi="Times New Roman"/>
          <w:sz w:val="24"/>
          <w:szCs w:val="24"/>
        </w:rPr>
      </w:pPr>
      <w:r w:rsidRPr="008D56FD">
        <w:rPr>
          <w:rFonts w:ascii="Times New Roman" w:hAnsi="Times New Roman"/>
          <w:b/>
          <w:bCs/>
          <w:sz w:val="24"/>
          <w:szCs w:val="24"/>
        </w:rPr>
        <w:t xml:space="preserve">12. </w:t>
      </w:r>
      <w:r w:rsidR="00A04CDD" w:rsidRPr="008D56FD">
        <w:rPr>
          <w:rFonts w:ascii="Times New Roman" w:hAnsi="Times New Roman"/>
          <w:b/>
          <w:bCs/>
          <w:sz w:val="24"/>
          <w:szCs w:val="24"/>
        </w:rPr>
        <w:t>Bordi</w:t>
      </w:r>
      <w:r w:rsidR="00A04CDD" w:rsidRPr="008D56FD">
        <w:rPr>
          <w:rFonts w:ascii="Times New Roman" w:eastAsia="Calibri" w:hAnsi="Times New Roman"/>
          <w:b/>
          <w:bCs/>
          <w:sz w:val="24"/>
          <w:szCs w:val="24"/>
        </w:rPr>
        <w:t xml:space="preserve"> Disiplinor</w:t>
      </w:r>
      <w:r w:rsidR="003520F1" w:rsidRPr="008D56FD">
        <w:rPr>
          <w:rFonts w:ascii="Times New Roman" w:eastAsia="Calibri" w:hAnsi="Times New Roman"/>
          <w:b/>
          <w:bCs/>
          <w:sz w:val="24"/>
          <w:szCs w:val="24"/>
        </w:rPr>
        <w:t>, pasi shqyrtoi pretendimet e pal</w:t>
      </w:r>
      <w:r w:rsidR="00E955B7" w:rsidRPr="008D56FD">
        <w:rPr>
          <w:rFonts w:ascii="Times New Roman" w:eastAsia="Calibri" w:hAnsi="Times New Roman"/>
          <w:b/>
          <w:bCs/>
          <w:sz w:val="24"/>
          <w:szCs w:val="24"/>
        </w:rPr>
        <w:t>ë</w:t>
      </w:r>
      <w:r w:rsidR="003520F1" w:rsidRPr="008D56FD">
        <w:rPr>
          <w:rFonts w:ascii="Times New Roman" w:eastAsia="Calibri" w:hAnsi="Times New Roman"/>
          <w:b/>
          <w:bCs/>
          <w:sz w:val="24"/>
          <w:szCs w:val="24"/>
        </w:rPr>
        <w:t>ve</w:t>
      </w:r>
      <w:r w:rsidR="00DD4798" w:rsidRPr="008D56FD">
        <w:rPr>
          <w:rFonts w:ascii="Times New Roman" w:eastAsia="Calibri" w:hAnsi="Times New Roman"/>
          <w:b/>
          <w:bCs/>
          <w:sz w:val="24"/>
          <w:szCs w:val="24"/>
        </w:rPr>
        <w:t xml:space="preserve">, si dhe provat e sjella prej tyre, </w:t>
      </w:r>
      <w:r w:rsidR="00885A40" w:rsidRPr="008D56FD">
        <w:rPr>
          <w:rFonts w:ascii="Times New Roman" w:eastAsia="Calibri" w:hAnsi="Times New Roman"/>
          <w:b/>
          <w:bCs/>
          <w:sz w:val="24"/>
          <w:szCs w:val="24"/>
        </w:rPr>
        <w:t xml:space="preserve">konstatoi </w:t>
      </w:r>
      <w:r w:rsidR="00915613" w:rsidRPr="008D56FD">
        <w:rPr>
          <w:rFonts w:ascii="Times New Roman" w:eastAsia="Calibri" w:hAnsi="Times New Roman"/>
          <w:b/>
          <w:bCs/>
          <w:sz w:val="24"/>
          <w:szCs w:val="24"/>
        </w:rPr>
        <w:t>se</w:t>
      </w:r>
      <w:r w:rsidR="00167F60" w:rsidRPr="008D56FD">
        <w:rPr>
          <w:rFonts w:ascii="Times New Roman" w:eastAsia="Calibri" w:hAnsi="Times New Roman"/>
          <w:b/>
          <w:bCs/>
          <w:sz w:val="24"/>
          <w:szCs w:val="24"/>
        </w:rPr>
        <w:t>:</w:t>
      </w:r>
    </w:p>
    <w:p w14:paraId="7F13B511" w14:textId="77777777" w:rsidR="00195F11" w:rsidRPr="008D56FD" w:rsidRDefault="00195F11" w:rsidP="00195F11">
      <w:pPr>
        <w:pStyle w:val="NoSpacing"/>
        <w:tabs>
          <w:tab w:val="left" w:pos="426"/>
        </w:tabs>
        <w:spacing w:line="276" w:lineRule="auto"/>
        <w:jc w:val="both"/>
        <w:rPr>
          <w:rFonts w:ascii="Times New Roman" w:eastAsia="Times New Roman" w:hAnsi="Times New Roman" w:cs="Times New Roman"/>
          <w:b/>
          <w:bCs/>
          <w:sz w:val="24"/>
          <w:szCs w:val="24"/>
        </w:rPr>
      </w:pPr>
    </w:p>
    <w:p w14:paraId="254102B0" w14:textId="0A4B4613" w:rsidR="00195F11" w:rsidRPr="008D56FD" w:rsidRDefault="00E547B5">
      <w:pPr>
        <w:pStyle w:val="NoSpacing"/>
        <w:numPr>
          <w:ilvl w:val="1"/>
          <w:numId w:val="5"/>
        </w:numPr>
        <w:tabs>
          <w:tab w:val="left" w:pos="426"/>
        </w:tabs>
        <w:spacing w:line="276" w:lineRule="auto"/>
        <w:jc w:val="both"/>
        <w:rPr>
          <w:rFonts w:ascii="Times New Roman" w:hAnsi="Times New Roman" w:cs="Times New Roman"/>
          <w:i/>
          <w:sz w:val="24"/>
          <w:szCs w:val="24"/>
        </w:rPr>
      </w:pPr>
      <w:r w:rsidRPr="008D56FD">
        <w:rPr>
          <w:rFonts w:ascii="Times New Roman" w:eastAsia="Times New Roman" w:hAnsi="Times New Roman" w:cs="Times New Roman"/>
          <w:sz w:val="24"/>
          <w:szCs w:val="24"/>
        </w:rPr>
        <w:t xml:space="preserve"> </w:t>
      </w:r>
      <w:r w:rsidR="00195F11" w:rsidRPr="008D56FD">
        <w:rPr>
          <w:rFonts w:ascii="Times New Roman" w:eastAsia="Times New Roman" w:hAnsi="Times New Roman" w:cs="Times New Roman"/>
          <w:sz w:val="24"/>
          <w:szCs w:val="24"/>
        </w:rPr>
        <w:t xml:space="preserve">Nuk </w:t>
      </w:r>
      <w:r w:rsidR="00CD1B4B" w:rsidRPr="008D56FD">
        <w:rPr>
          <w:rFonts w:ascii="Times New Roman" w:eastAsia="Times New Roman" w:hAnsi="Times New Roman" w:cs="Times New Roman"/>
          <w:sz w:val="24"/>
          <w:szCs w:val="24"/>
        </w:rPr>
        <w:t>ë</w:t>
      </w:r>
      <w:r w:rsidR="00195F11" w:rsidRPr="008D56FD">
        <w:rPr>
          <w:rFonts w:ascii="Times New Roman" w:eastAsia="Times New Roman" w:hAnsi="Times New Roman" w:cs="Times New Roman"/>
          <w:sz w:val="24"/>
          <w:szCs w:val="24"/>
        </w:rPr>
        <w:t>sht</w:t>
      </w:r>
      <w:r w:rsidR="00CD1B4B" w:rsidRPr="008D56FD">
        <w:rPr>
          <w:rFonts w:ascii="Times New Roman" w:eastAsia="Times New Roman" w:hAnsi="Times New Roman" w:cs="Times New Roman"/>
          <w:sz w:val="24"/>
          <w:szCs w:val="24"/>
        </w:rPr>
        <w:t>ë</w:t>
      </w:r>
      <w:r w:rsidR="00195F11" w:rsidRPr="008D56FD">
        <w:rPr>
          <w:rFonts w:ascii="Times New Roman" w:eastAsia="Times New Roman" w:hAnsi="Times New Roman" w:cs="Times New Roman"/>
          <w:sz w:val="24"/>
          <w:szCs w:val="24"/>
        </w:rPr>
        <w:t xml:space="preserve"> respekt</w:t>
      </w:r>
      <w:r w:rsidR="00B835CB" w:rsidRPr="008D56FD">
        <w:rPr>
          <w:rFonts w:ascii="Times New Roman" w:eastAsia="Times New Roman" w:hAnsi="Times New Roman" w:cs="Times New Roman"/>
          <w:sz w:val="24"/>
          <w:szCs w:val="24"/>
        </w:rPr>
        <w:t>uar</w:t>
      </w:r>
      <w:r w:rsidR="00195F11" w:rsidRPr="008D56FD">
        <w:rPr>
          <w:rFonts w:ascii="Times New Roman" w:eastAsia="Times New Roman" w:hAnsi="Times New Roman" w:cs="Times New Roman"/>
          <w:sz w:val="24"/>
          <w:szCs w:val="24"/>
        </w:rPr>
        <w:t xml:space="preserve"> Urdhri </w:t>
      </w:r>
      <w:r w:rsidR="00B835CB" w:rsidRPr="008D56FD">
        <w:rPr>
          <w:rFonts w:ascii="Times New Roman" w:eastAsia="Times New Roman" w:hAnsi="Times New Roman" w:cs="Times New Roman"/>
          <w:sz w:val="24"/>
          <w:szCs w:val="24"/>
        </w:rPr>
        <w:t>i</w:t>
      </w:r>
      <w:r w:rsidR="00195F11" w:rsidRPr="008D56FD">
        <w:rPr>
          <w:rFonts w:ascii="Times New Roman" w:eastAsia="Times New Roman" w:hAnsi="Times New Roman" w:cs="Times New Roman"/>
          <w:sz w:val="24"/>
          <w:szCs w:val="24"/>
        </w:rPr>
        <w:t xml:space="preserve"> Ministrit të Drejtësisë nr. 157 datë 02.06.2020 “Për </w:t>
      </w:r>
      <w:r w:rsidRPr="008D56FD">
        <w:rPr>
          <w:rFonts w:ascii="Times New Roman" w:eastAsia="Times New Roman" w:hAnsi="Times New Roman" w:cs="Times New Roman"/>
          <w:sz w:val="24"/>
          <w:szCs w:val="24"/>
        </w:rPr>
        <w:t xml:space="preserve"> </w:t>
      </w:r>
      <w:r w:rsidR="00195F11" w:rsidRPr="008D56FD">
        <w:rPr>
          <w:rFonts w:ascii="Times New Roman" w:eastAsia="Times New Roman" w:hAnsi="Times New Roman" w:cs="Times New Roman"/>
          <w:sz w:val="24"/>
          <w:szCs w:val="24"/>
        </w:rPr>
        <w:t>miratimin e kritereve të hollësishme për mjedisin e zyrës së noterit”, pika 11 ku citohet se:</w:t>
      </w:r>
      <w:r w:rsidR="00195F11" w:rsidRPr="008D56FD">
        <w:rPr>
          <w:rFonts w:ascii="Times New Roman" w:eastAsia="Times New Roman" w:hAnsi="Times New Roman" w:cs="Times New Roman"/>
          <w:bCs/>
          <w:sz w:val="24"/>
          <w:szCs w:val="24"/>
        </w:rPr>
        <w:t xml:space="preserve"> “</w:t>
      </w:r>
      <w:r w:rsidR="00195F11" w:rsidRPr="008D56FD">
        <w:rPr>
          <w:rFonts w:ascii="Times New Roman" w:hAnsi="Times New Roman" w:cs="Times New Roman"/>
          <w:i/>
          <w:sz w:val="24"/>
          <w:szCs w:val="24"/>
        </w:rPr>
        <w:t xml:space="preserve">11. Noteri nuk mund të reklamojë me shkrim apo në forma të ndryshme në tabela, në muret e zyrës ose në afërsi të saj, si dhe në xhamat e portës apo të dritareve, ofrimin prej tij të shërbimeve të tjera përveç emrit të tij, titullit “Noter” dhe, sipas dëshirës, numrin e kontaktit, orarin e ushtrimit të veprimtarisë dhe ditët përkatëse”. </w:t>
      </w:r>
    </w:p>
    <w:p w14:paraId="60B45FA9" w14:textId="69EEB66A" w:rsidR="00464560" w:rsidRPr="008D56FD" w:rsidRDefault="00BB27F6">
      <w:pPr>
        <w:pStyle w:val="NoSpacing"/>
        <w:numPr>
          <w:ilvl w:val="1"/>
          <w:numId w:val="5"/>
        </w:numPr>
        <w:spacing w:line="276" w:lineRule="auto"/>
        <w:jc w:val="both"/>
        <w:rPr>
          <w:rFonts w:ascii="Times New Roman" w:hAnsi="Times New Roman" w:cs="Times New Roman"/>
          <w:b/>
          <w:sz w:val="24"/>
          <w:szCs w:val="24"/>
        </w:rPr>
      </w:pPr>
      <w:r w:rsidRPr="008D56FD">
        <w:rPr>
          <w:rFonts w:ascii="Times New Roman" w:hAnsi="Times New Roman" w:cs="Times New Roman"/>
          <w:sz w:val="24"/>
          <w:szCs w:val="24"/>
        </w:rPr>
        <w:t xml:space="preserve"> </w:t>
      </w:r>
      <w:r w:rsidR="008B29BA" w:rsidRPr="008D56FD">
        <w:rPr>
          <w:rFonts w:ascii="Times New Roman" w:hAnsi="Times New Roman" w:cs="Times New Roman"/>
          <w:sz w:val="24"/>
          <w:szCs w:val="24"/>
        </w:rPr>
        <w:t>K</w:t>
      </w:r>
      <w:r w:rsidR="00A83B2C" w:rsidRPr="008D56FD">
        <w:rPr>
          <w:rFonts w:ascii="Times New Roman" w:hAnsi="Times New Roman" w:cs="Times New Roman"/>
          <w:sz w:val="24"/>
          <w:szCs w:val="24"/>
        </w:rPr>
        <w:t>onstatohet se noteri nuk ka zbatuar parashikimet e nenit 65</w:t>
      </w:r>
      <w:r w:rsidR="00461B6E" w:rsidRPr="008D56FD">
        <w:rPr>
          <w:rFonts w:ascii="Times New Roman" w:hAnsi="Times New Roman" w:cs="Times New Roman"/>
          <w:sz w:val="24"/>
          <w:szCs w:val="24"/>
        </w:rPr>
        <w:t>,</w:t>
      </w:r>
      <w:r w:rsidR="00A83B2C" w:rsidRPr="008D56FD">
        <w:rPr>
          <w:rFonts w:ascii="Times New Roman" w:hAnsi="Times New Roman" w:cs="Times New Roman"/>
          <w:sz w:val="24"/>
          <w:szCs w:val="24"/>
        </w:rPr>
        <w:t xml:space="preserve"> të ligjit nr. 110/2018 “Për </w:t>
      </w:r>
      <w:r w:rsidR="00461B6E" w:rsidRPr="008D56FD">
        <w:rPr>
          <w:rFonts w:ascii="Times New Roman" w:hAnsi="Times New Roman" w:cs="Times New Roman"/>
          <w:sz w:val="24"/>
          <w:szCs w:val="24"/>
        </w:rPr>
        <w:t>n</w:t>
      </w:r>
      <w:r w:rsidR="00A83B2C" w:rsidRPr="008D56FD">
        <w:rPr>
          <w:rFonts w:ascii="Times New Roman" w:hAnsi="Times New Roman" w:cs="Times New Roman"/>
          <w:sz w:val="24"/>
          <w:szCs w:val="24"/>
        </w:rPr>
        <w:t>oterinë”,</w:t>
      </w:r>
      <w:r w:rsidR="00461B6E" w:rsidRPr="008D56FD">
        <w:rPr>
          <w:rFonts w:ascii="Times New Roman" w:hAnsi="Times New Roman" w:cs="Times New Roman"/>
          <w:sz w:val="24"/>
          <w:szCs w:val="24"/>
        </w:rPr>
        <w:t xml:space="preserve"> </w:t>
      </w:r>
      <w:r w:rsidR="00A83B2C" w:rsidRPr="008D56FD">
        <w:rPr>
          <w:rFonts w:ascii="Times New Roman" w:hAnsi="Times New Roman" w:cs="Times New Roman"/>
          <w:sz w:val="24"/>
          <w:szCs w:val="24"/>
        </w:rPr>
        <w:t xml:space="preserve">i ndryshuar, si dhe të Urdhrit nr.191, datë </w:t>
      </w:r>
      <w:r w:rsidR="007E77DF" w:rsidRPr="008D56FD">
        <w:rPr>
          <w:rFonts w:ascii="Times New Roman" w:hAnsi="Times New Roman" w:cs="Times New Roman"/>
          <w:sz w:val="24"/>
          <w:szCs w:val="24"/>
        </w:rPr>
        <w:t>02.04.</w:t>
      </w:r>
      <w:r w:rsidR="00A83B2C" w:rsidRPr="008D56FD">
        <w:rPr>
          <w:rFonts w:ascii="Times New Roman" w:hAnsi="Times New Roman" w:cs="Times New Roman"/>
          <w:sz w:val="24"/>
          <w:szCs w:val="24"/>
        </w:rPr>
        <w:t xml:space="preserve">2021 </w:t>
      </w:r>
      <w:r w:rsidR="007E77DF" w:rsidRPr="008D56FD">
        <w:rPr>
          <w:rFonts w:ascii="Times New Roman" w:hAnsi="Times New Roman" w:cs="Times New Roman"/>
          <w:sz w:val="24"/>
          <w:szCs w:val="24"/>
        </w:rPr>
        <w:t xml:space="preserve">të ministrit të Drejtësisë </w:t>
      </w:r>
      <w:r w:rsidR="00A83B2C" w:rsidRPr="008D56FD">
        <w:rPr>
          <w:rFonts w:ascii="Times New Roman" w:hAnsi="Times New Roman" w:cs="Times New Roman"/>
          <w:sz w:val="24"/>
          <w:szCs w:val="24"/>
        </w:rPr>
        <w:t>“Për përcaktimin e shumës minimale të mbulimit me sigurim për një ngjarje të siguruar dhe shumës minimale të tërësisë së dëmshpërblimeve nga sigurimi, që janë të pagueshme gjatë vitit të sigurimit për një apo më shumë ngjarje”</w:t>
      </w:r>
      <w:r w:rsidR="008B29BA" w:rsidRPr="008D56FD">
        <w:rPr>
          <w:rFonts w:ascii="Times New Roman" w:hAnsi="Times New Roman" w:cs="Times New Roman"/>
          <w:sz w:val="24"/>
          <w:szCs w:val="24"/>
        </w:rPr>
        <w:t xml:space="preserve">. </w:t>
      </w:r>
      <w:r w:rsidR="007E77DF" w:rsidRPr="008D56FD">
        <w:rPr>
          <w:rFonts w:ascii="Times New Roman" w:hAnsi="Times New Roman" w:cs="Times New Roman"/>
          <w:sz w:val="24"/>
          <w:szCs w:val="24"/>
        </w:rPr>
        <w:t>Në shkronjën “</w:t>
      </w:r>
      <w:r w:rsidR="00A83B2C" w:rsidRPr="008D56FD">
        <w:rPr>
          <w:rFonts w:ascii="Times New Roman" w:hAnsi="Times New Roman" w:cs="Times New Roman"/>
          <w:sz w:val="24"/>
          <w:szCs w:val="24"/>
        </w:rPr>
        <w:t>g</w:t>
      </w:r>
      <w:r w:rsidR="007E77DF" w:rsidRPr="008D56FD">
        <w:rPr>
          <w:rFonts w:ascii="Times New Roman" w:hAnsi="Times New Roman" w:cs="Times New Roman"/>
          <w:sz w:val="24"/>
          <w:szCs w:val="24"/>
        </w:rPr>
        <w:t>”</w:t>
      </w:r>
      <w:r w:rsidR="00A83B2C" w:rsidRPr="008D56FD">
        <w:rPr>
          <w:rFonts w:ascii="Times New Roman" w:hAnsi="Times New Roman" w:cs="Times New Roman"/>
          <w:sz w:val="24"/>
          <w:szCs w:val="24"/>
        </w:rPr>
        <w:t>, pika 1</w:t>
      </w:r>
      <w:r w:rsidR="00FB5DB3" w:rsidRPr="008D56FD">
        <w:rPr>
          <w:rFonts w:ascii="Times New Roman" w:hAnsi="Times New Roman" w:cs="Times New Roman"/>
          <w:sz w:val="24"/>
          <w:szCs w:val="24"/>
        </w:rPr>
        <w:t>,</w:t>
      </w:r>
      <w:r w:rsidR="00A83B2C" w:rsidRPr="008D56FD">
        <w:rPr>
          <w:rFonts w:ascii="Times New Roman" w:hAnsi="Times New Roman" w:cs="Times New Roman"/>
          <w:sz w:val="24"/>
          <w:szCs w:val="24"/>
        </w:rPr>
        <w:t xml:space="preserve"> të nenit 21 të ligjit nr. 110/2018 “Për noterinë”, i ndryshuar parashikohet se, 1. </w:t>
      </w:r>
      <w:r w:rsidR="00A83B2C" w:rsidRPr="008D56FD">
        <w:rPr>
          <w:rFonts w:ascii="Times New Roman" w:hAnsi="Times New Roman" w:cs="Times New Roman"/>
          <w:i/>
          <w:sz w:val="24"/>
          <w:szCs w:val="24"/>
        </w:rPr>
        <w:t>Heqja e licencës së ushtrimit të profesionit të noterit bëhet me urdhër të ministrit të Drejtësisë, kur noteri ... g) nuk kryen pagesën e kontributit për sigurimin e detyrueshëm profesional</w:t>
      </w:r>
      <w:r w:rsidR="00A83B2C" w:rsidRPr="008D56FD">
        <w:rPr>
          <w:rFonts w:ascii="Times New Roman" w:hAnsi="Times New Roman" w:cs="Times New Roman"/>
          <w:iCs/>
          <w:sz w:val="24"/>
          <w:szCs w:val="24"/>
        </w:rPr>
        <w:t>”, pra rezulton se</w:t>
      </w:r>
      <w:r w:rsidR="00A83B2C" w:rsidRPr="008D56FD">
        <w:rPr>
          <w:rFonts w:ascii="Times New Roman" w:hAnsi="Times New Roman" w:cs="Times New Roman"/>
          <w:i/>
          <w:sz w:val="24"/>
          <w:szCs w:val="24"/>
        </w:rPr>
        <w:t xml:space="preserve"> </w:t>
      </w:r>
      <w:r w:rsidR="00A83B2C" w:rsidRPr="008D56FD">
        <w:rPr>
          <w:rFonts w:ascii="Times New Roman" w:hAnsi="Times New Roman" w:cs="Times New Roman"/>
          <w:sz w:val="24"/>
          <w:szCs w:val="24"/>
        </w:rPr>
        <w:t>mos kryerja e pagesës së kontributit për sigurimin profesional është një nga shkaqet  për heqjen e licencës së noterit.</w:t>
      </w:r>
    </w:p>
    <w:p w14:paraId="323540F3" w14:textId="1D9C4E73" w:rsidR="008739AF" w:rsidRPr="008D56FD" w:rsidRDefault="00BB27F6">
      <w:pPr>
        <w:pStyle w:val="NoSpacing"/>
        <w:numPr>
          <w:ilvl w:val="1"/>
          <w:numId w:val="5"/>
        </w:numPr>
        <w:spacing w:line="276" w:lineRule="auto"/>
        <w:contextualSpacing/>
        <w:jc w:val="both"/>
        <w:rPr>
          <w:rFonts w:ascii="Times New Roman" w:eastAsia="Calibri" w:hAnsi="Times New Roman" w:cs="Times New Roman"/>
          <w:b/>
          <w:bCs/>
          <w:i/>
          <w:sz w:val="24"/>
          <w:szCs w:val="24"/>
        </w:rPr>
      </w:pPr>
      <w:r w:rsidRPr="008D56FD">
        <w:rPr>
          <w:rFonts w:ascii="Times New Roman" w:eastAsia="Times New Roman" w:hAnsi="Times New Roman" w:cs="Times New Roman"/>
          <w:sz w:val="24"/>
          <w:szCs w:val="24"/>
        </w:rPr>
        <w:t xml:space="preserve"> </w:t>
      </w:r>
      <w:r w:rsidR="003B6B94" w:rsidRPr="008D56FD">
        <w:rPr>
          <w:rFonts w:ascii="Times New Roman" w:eastAsia="Times New Roman" w:hAnsi="Times New Roman" w:cs="Times New Roman"/>
          <w:sz w:val="24"/>
          <w:szCs w:val="24"/>
        </w:rPr>
        <w:t>Lidhur me verifikimin e administrimit dhe plotësimit të regjistrave manual të akteve/veprimeve noteriale nga noteri,</w:t>
      </w:r>
      <w:r w:rsidR="00286097" w:rsidRPr="008D56FD">
        <w:rPr>
          <w:rFonts w:ascii="Times New Roman" w:eastAsia="Times New Roman" w:hAnsi="Times New Roman" w:cs="Times New Roman"/>
          <w:sz w:val="24"/>
          <w:szCs w:val="24"/>
        </w:rPr>
        <w:t xml:space="preserve"> </w:t>
      </w:r>
      <w:r w:rsidR="003B6B94" w:rsidRPr="008D56FD">
        <w:rPr>
          <w:rFonts w:ascii="Times New Roman" w:hAnsi="Times New Roman" w:cs="Times New Roman"/>
          <w:sz w:val="24"/>
          <w:szCs w:val="24"/>
        </w:rPr>
        <w:t>në referim të akteve ligjore dhe nënligjore</w:t>
      </w:r>
      <w:r w:rsidR="00DA0BF2" w:rsidRPr="008D56FD">
        <w:rPr>
          <w:rFonts w:ascii="Times New Roman" w:hAnsi="Times New Roman" w:cs="Times New Roman"/>
          <w:sz w:val="24"/>
          <w:szCs w:val="24"/>
        </w:rPr>
        <w:t>, nga dokumetacioni i v</w:t>
      </w:r>
      <w:r w:rsidR="00CD1B4B" w:rsidRPr="008D56FD">
        <w:rPr>
          <w:rFonts w:ascii="Times New Roman" w:hAnsi="Times New Roman" w:cs="Times New Roman"/>
          <w:sz w:val="24"/>
          <w:szCs w:val="24"/>
        </w:rPr>
        <w:t>ë</w:t>
      </w:r>
      <w:r w:rsidR="00DA0BF2" w:rsidRPr="008D56FD">
        <w:rPr>
          <w:rFonts w:ascii="Times New Roman" w:hAnsi="Times New Roman" w:cs="Times New Roman"/>
          <w:sz w:val="24"/>
          <w:szCs w:val="24"/>
        </w:rPr>
        <w:t>n</w:t>
      </w:r>
      <w:r w:rsidR="00CD1B4B" w:rsidRPr="008D56FD">
        <w:rPr>
          <w:rFonts w:ascii="Times New Roman" w:hAnsi="Times New Roman" w:cs="Times New Roman"/>
          <w:sz w:val="24"/>
          <w:szCs w:val="24"/>
        </w:rPr>
        <w:t>ë</w:t>
      </w:r>
      <w:r w:rsidR="00DA0BF2" w:rsidRPr="008D56FD">
        <w:rPr>
          <w:rFonts w:ascii="Times New Roman" w:hAnsi="Times New Roman" w:cs="Times New Roman"/>
          <w:sz w:val="24"/>
          <w:szCs w:val="24"/>
        </w:rPr>
        <w:t xml:space="preserve"> n</w:t>
      </w:r>
      <w:r w:rsidR="00CD1B4B" w:rsidRPr="008D56FD">
        <w:rPr>
          <w:rFonts w:ascii="Times New Roman" w:hAnsi="Times New Roman" w:cs="Times New Roman"/>
          <w:sz w:val="24"/>
          <w:szCs w:val="24"/>
        </w:rPr>
        <w:t>ë</w:t>
      </w:r>
      <w:r w:rsidR="00DA0BF2" w:rsidRPr="008D56FD">
        <w:rPr>
          <w:rFonts w:ascii="Times New Roman" w:hAnsi="Times New Roman" w:cs="Times New Roman"/>
          <w:sz w:val="24"/>
          <w:szCs w:val="24"/>
        </w:rPr>
        <w:t xml:space="preserve"> dispozicion</w:t>
      </w:r>
      <w:r w:rsidR="003B6B94" w:rsidRPr="008D56FD">
        <w:rPr>
          <w:rFonts w:ascii="Times New Roman" w:hAnsi="Times New Roman" w:cs="Times New Roman"/>
          <w:sz w:val="24"/>
          <w:szCs w:val="24"/>
        </w:rPr>
        <w:t>, rezulton se</w:t>
      </w:r>
      <w:r w:rsidR="00BE5B73" w:rsidRPr="008D56FD">
        <w:rPr>
          <w:rFonts w:ascii="Times New Roman" w:hAnsi="Times New Roman" w:cs="Times New Roman"/>
          <w:sz w:val="24"/>
          <w:szCs w:val="24"/>
        </w:rPr>
        <w:t xml:space="preserve"> </w:t>
      </w:r>
      <w:r w:rsidR="00F30D44" w:rsidRPr="008D56FD">
        <w:rPr>
          <w:rFonts w:ascii="Times New Roman" w:hAnsi="Times New Roman" w:cs="Times New Roman"/>
          <w:sz w:val="24"/>
          <w:szCs w:val="24"/>
        </w:rPr>
        <w:t>m</w:t>
      </w:r>
      <w:r w:rsidR="003B6B94" w:rsidRPr="008D56FD">
        <w:rPr>
          <w:rFonts w:ascii="Times New Roman" w:hAnsi="Times New Roman" w:cs="Times New Roman"/>
          <w:sz w:val="24"/>
          <w:szCs w:val="24"/>
        </w:rPr>
        <w:t xml:space="preserve">bajtja e regjistrave të përgjithshëm nuk është bërë sipas pikës 7, </w:t>
      </w:r>
      <w:r w:rsidR="00286097" w:rsidRPr="008D56FD">
        <w:rPr>
          <w:rFonts w:ascii="Times New Roman" w:hAnsi="Times New Roman" w:cs="Times New Roman"/>
          <w:sz w:val="24"/>
          <w:szCs w:val="24"/>
        </w:rPr>
        <w:t>shkronja “</w:t>
      </w:r>
      <w:r w:rsidR="003B6B94" w:rsidRPr="008D56FD">
        <w:rPr>
          <w:rFonts w:ascii="Times New Roman" w:hAnsi="Times New Roman" w:cs="Times New Roman"/>
          <w:sz w:val="24"/>
          <w:szCs w:val="24"/>
        </w:rPr>
        <w:t>dh</w:t>
      </w:r>
      <w:r w:rsidR="00286097" w:rsidRPr="008D56FD">
        <w:rPr>
          <w:rFonts w:ascii="Times New Roman" w:hAnsi="Times New Roman" w:cs="Times New Roman"/>
          <w:sz w:val="24"/>
          <w:szCs w:val="24"/>
        </w:rPr>
        <w:t>”,</w:t>
      </w:r>
      <w:r w:rsidR="003B6B94" w:rsidRPr="008D56FD">
        <w:rPr>
          <w:rFonts w:ascii="Times New Roman" w:hAnsi="Times New Roman" w:cs="Times New Roman"/>
          <w:sz w:val="24"/>
          <w:szCs w:val="24"/>
        </w:rPr>
        <w:t xml:space="preserve"> e Kreut II të Udhëzimit nr. 23, datë 07.12.2020, në </w:t>
      </w:r>
      <w:r w:rsidR="003B6B94" w:rsidRPr="008D56FD">
        <w:rPr>
          <w:rFonts w:ascii="Times New Roman" w:hAnsi="Times New Roman" w:cs="Times New Roman"/>
          <w:sz w:val="24"/>
          <w:szCs w:val="24"/>
        </w:rPr>
        <w:lastRenderedPageBreak/>
        <w:t>të cilin parashikohet konkretisht se:</w:t>
      </w:r>
      <w:r w:rsidR="00452928" w:rsidRPr="008D56FD">
        <w:rPr>
          <w:rFonts w:ascii="Times New Roman" w:hAnsi="Times New Roman" w:cs="Times New Roman"/>
          <w:sz w:val="24"/>
          <w:szCs w:val="24"/>
        </w:rPr>
        <w:t xml:space="preserve"> </w:t>
      </w:r>
      <w:r w:rsidR="003B6B94" w:rsidRPr="008D56FD">
        <w:rPr>
          <w:rFonts w:ascii="Times New Roman" w:hAnsi="Times New Roman" w:cs="Times New Roman"/>
          <w:i/>
          <w:iCs/>
          <w:sz w:val="24"/>
          <w:szCs w:val="24"/>
        </w:rPr>
        <w:t xml:space="preserve">“Në regjistrin e përgjithshëm të akteve dhe veprimeve noteriale pasqyrohet e gjithë veprimtaria noteriale, me përjashtim të veprimtarisë që pasqyrohet në regjistrin e testamenteve. </w:t>
      </w:r>
      <w:r w:rsidR="003B6B94" w:rsidRPr="008D56FD">
        <w:rPr>
          <w:rFonts w:ascii="Times New Roman" w:hAnsi="Times New Roman" w:cs="Times New Roman"/>
          <w:bCs/>
          <w:i/>
          <w:iCs/>
          <w:sz w:val="24"/>
          <w:szCs w:val="24"/>
        </w:rPr>
        <w:t>Në regjistrin e përgjithshëm shënohen sipas emërtimit të shtyllave: dh) përshkrimi i aktit apo i veprimit noterial;e) vlera e tarifës noteriale të paguar për shërbimin e kryer(tarifa)”</w:t>
      </w:r>
      <w:r w:rsidR="003B6B94" w:rsidRPr="008D56FD">
        <w:rPr>
          <w:rFonts w:ascii="Times New Roman" w:hAnsi="Times New Roman" w:cs="Times New Roman"/>
          <w:sz w:val="24"/>
          <w:szCs w:val="24"/>
        </w:rPr>
        <w:t>.</w:t>
      </w:r>
      <w:r w:rsidR="00464560" w:rsidRPr="008D56FD">
        <w:rPr>
          <w:rFonts w:ascii="Times New Roman" w:hAnsi="Times New Roman" w:cs="Times New Roman"/>
          <w:sz w:val="24"/>
          <w:szCs w:val="24"/>
        </w:rPr>
        <w:t xml:space="preserve"> </w:t>
      </w:r>
      <w:r w:rsidR="003B6B94" w:rsidRPr="008D56FD">
        <w:rPr>
          <w:rFonts w:ascii="Times New Roman" w:hAnsi="Times New Roman" w:cs="Times New Roman"/>
          <w:sz w:val="24"/>
          <w:szCs w:val="24"/>
        </w:rPr>
        <w:t xml:space="preserve">Gjithashtu, regjistrat e përgjithshëm nuk janë mbajtur në përputhje me pikën 13 dhe 15 të Kreut II të Udhëzimit të sipërcituar, ku parashikohet se: “13. </w:t>
      </w:r>
      <w:r w:rsidR="003B6B94" w:rsidRPr="008D56FD">
        <w:rPr>
          <w:rFonts w:ascii="Times New Roman" w:hAnsi="Times New Roman" w:cs="Times New Roman"/>
          <w:i/>
          <w:sz w:val="24"/>
          <w:szCs w:val="24"/>
        </w:rPr>
        <w:t>Kur një regjistër manual i veprimtarisë së noterit përfundon, kalohet në regjistrin tjetër duke bërë shënimin në pjesën e pasme të faqes së fundit të regjistrit të plotësuar, si më poshtë: “Ky regjistër u përfundua sot më datë (shënohet, dita, muaji, viti, emri, mbiemri, nënshkrimi i noterit dhe</w:t>
      </w:r>
      <w:r w:rsidR="00295989">
        <w:rPr>
          <w:rFonts w:ascii="Times New Roman" w:hAnsi="Times New Roman" w:cs="Times New Roman"/>
          <w:i/>
          <w:sz w:val="24"/>
          <w:szCs w:val="24"/>
        </w:rPr>
        <w:t xml:space="preserve"> </w:t>
      </w:r>
      <w:r w:rsidR="003B6B94" w:rsidRPr="008D56FD">
        <w:rPr>
          <w:rFonts w:ascii="Times New Roman" w:hAnsi="Times New Roman" w:cs="Times New Roman"/>
          <w:i/>
          <w:sz w:val="24"/>
          <w:szCs w:val="24"/>
        </w:rPr>
        <w:t>nënshkrimi i punonjësit</w:t>
      </w:r>
      <w:r w:rsidR="003B6B94" w:rsidRPr="008D56FD">
        <w:rPr>
          <w:rFonts w:ascii="Times New Roman" w:hAnsi="Times New Roman" w:cs="Times New Roman"/>
          <w:sz w:val="24"/>
          <w:szCs w:val="24"/>
        </w:rPr>
        <w:t>).”</w:t>
      </w:r>
      <w:r w:rsidR="00452928" w:rsidRPr="008D56FD">
        <w:rPr>
          <w:rFonts w:ascii="Times New Roman" w:hAnsi="Times New Roman" w:cs="Times New Roman"/>
          <w:b/>
          <w:sz w:val="24"/>
          <w:szCs w:val="24"/>
        </w:rPr>
        <w:t xml:space="preserve"> </w:t>
      </w:r>
      <w:r w:rsidR="003B6B94" w:rsidRPr="008D56FD">
        <w:rPr>
          <w:rFonts w:ascii="Times New Roman" w:hAnsi="Times New Roman" w:cs="Times New Roman"/>
          <w:sz w:val="24"/>
          <w:szCs w:val="24"/>
        </w:rPr>
        <w:t>15</w:t>
      </w:r>
      <w:r w:rsidR="003B6B94" w:rsidRPr="008D56FD">
        <w:rPr>
          <w:rFonts w:ascii="Times New Roman" w:hAnsi="Times New Roman" w:cs="Times New Roman"/>
          <w:i/>
          <w:sz w:val="24"/>
          <w:szCs w:val="24"/>
        </w:rPr>
        <w:t xml:space="preserve">. Kur në regjistër nuk mund të regjistrohen më veprime, për shkak se ai është mbushur, noteri bën shënimin e mbylljes së regjistrit, </w:t>
      </w:r>
      <w:r w:rsidR="003B6B94" w:rsidRPr="008D56FD">
        <w:rPr>
          <w:rFonts w:ascii="Times New Roman" w:hAnsi="Times New Roman" w:cs="Times New Roman"/>
          <w:b/>
          <w:i/>
          <w:sz w:val="24"/>
          <w:szCs w:val="24"/>
        </w:rPr>
        <w:t>duke shënuar datën, muajin, vitin, numrin e fletëve e faqeve të regjistrit</w:t>
      </w:r>
      <w:r w:rsidR="003B6B94" w:rsidRPr="008D56FD">
        <w:rPr>
          <w:rFonts w:ascii="Times New Roman" w:hAnsi="Times New Roman" w:cs="Times New Roman"/>
          <w:b/>
          <w:sz w:val="24"/>
          <w:szCs w:val="24"/>
        </w:rPr>
        <w:t>.”</w:t>
      </w:r>
      <w:r w:rsidR="00464560" w:rsidRPr="008D56FD">
        <w:rPr>
          <w:rFonts w:ascii="Times New Roman" w:hAnsi="Times New Roman" w:cs="Times New Roman"/>
          <w:b/>
          <w:sz w:val="24"/>
          <w:szCs w:val="24"/>
        </w:rPr>
        <w:t xml:space="preserve">  </w:t>
      </w:r>
      <w:r w:rsidR="003B6B94" w:rsidRPr="008D56FD">
        <w:rPr>
          <w:rFonts w:ascii="Times New Roman" w:hAnsi="Times New Roman" w:cs="Times New Roman"/>
          <w:sz w:val="24"/>
          <w:szCs w:val="24"/>
        </w:rPr>
        <w:t>Mbajtja e regjistrit dhe akteve noteriale nuk është në përputhje me Udhëzimin nr. 23, datë 07.12.2020 “Për evidentimin, administrimin, ruajtjen e akteve e të</w:t>
      </w:r>
      <w:r w:rsidR="00295989">
        <w:rPr>
          <w:rFonts w:ascii="Times New Roman" w:hAnsi="Times New Roman" w:cs="Times New Roman"/>
          <w:sz w:val="24"/>
          <w:szCs w:val="24"/>
        </w:rPr>
        <w:t xml:space="preserve"> </w:t>
      </w:r>
      <w:r w:rsidR="003B6B94" w:rsidRPr="008D56FD">
        <w:rPr>
          <w:rFonts w:ascii="Times New Roman" w:hAnsi="Times New Roman" w:cs="Times New Roman"/>
          <w:sz w:val="24"/>
          <w:szCs w:val="24"/>
        </w:rPr>
        <w:t>dokumenteve noteriale dhe për organizimin, funksionimin dhe</w:t>
      </w:r>
      <w:r w:rsidR="00A90DD2">
        <w:rPr>
          <w:rFonts w:ascii="Times New Roman" w:hAnsi="Times New Roman" w:cs="Times New Roman"/>
          <w:sz w:val="24"/>
          <w:szCs w:val="24"/>
        </w:rPr>
        <w:t xml:space="preserve"> </w:t>
      </w:r>
      <w:r w:rsidR="003B6B94" w:rsidRPr="008D56FD">
        <w:rPr>
          <w:rFonts w:ascii="Times New Roman" w:hAnsi="Times New Roman" w:cs="Times New Roman"/>
          <w:sz w:val="24"/>
          <w:szCs w:val="24"/>
        </w:rPr>
        <w:t>ruajtjen e arkivave noterialë, përfshirë formatin e tyre, si dhe formën, përmbajtjen, verifikimin e rregullueshmërisë dhe</w:t>
      </w:r>
      <w:r w:rsidR="00295989">
        <w:rPr>
          <w:rFonts w:ascii="Times New Roman" w:hAnsi="Times New Roman" w:cs="Times New Roman"/>
          <w:sz w:val="24"/>
          <w:szCs w:val="24"/>
        </w:rPr>
        <w:t xml:space="preserve"> </w:t>
      </w:r>
      <w:r w:rsidR="003B6B94" w:rsidRPr="008D56FD">
        <w:rPr>
          <w:rFonts w:ascii="Times New Roman" w:hAnsi="Times New Roman" w:cs="Times New Roman"/>
          <w:sz w:val="24"/>
          <w:szCs w:val="24"/>
        </w:rPr>
        <w:t>administrimin e regjistrave të veprimtarisë noteriale”, konkretisht me pikën 2</w:t>
      </w:r>
      <w:r w:rsidR="00B015AA" w:rsidRPr="008D56FD">
        <w:rPr>
          <w:rFonts w:ascii="Times New Roman" w:hAnsi="Times New Roman" w:cs="Times New Roman"/>
          <w:sz w:val="24"/>
          <w:szCs w:val="24"/>
        </w:rPr>
        <w:t>,</w:t>
      </w:r>
      <w:r w:rsidR="003B6B94" w:rsidRPr="008D56FD">
        <w:rPr>
          <w:rFonts w:ascii="Times New Roman" w:hAnsi="Times New Roman" w:cs="Times New Roman"/>
          <w:sz w:val="24"/>
          <w:szCs w:val="24"/>
        </w:rPr>
        <w:t xml:space="preserve"> të Kreut I, ku parashikohet se “</w:t>
      </w:r>
      <w:r w:rsidR="003B6B94" w:rsidRPr="008D56FD">
        <w:rPr>
          <w:rFonts w:ascii="Times New Roman" w:hAnsi="Times New Roman" w:cs="Times New Roman"/>
          <w:bCs/>
          <w:i/>
          <w:sz w:val="24"/>
          <w:szCs w:val="24"/>
        </w:rPr>
        <w:t>Noteri është i detyruar të ruajë në arkiv një njësi origjinale të cdo akti dhe dokumenti noterial të hartuar prej tij...”, pikën 9 të Kreut II, ku parashikohet se “Noteri, pas nënshkrimit të aktit veprimit noterial, pasqyron aktin/veprimin noterial në regjistrin përkatës. .. Nuk lejohet të....të lihen rreshta bosh ndërmjet regjistrimeve”</w:t>
      </w:r>
      <w:r w:rsidR="003B6B94" w:rsidRPr="008D56FD">
        <w:rPr>
          <w:rFonts w:ascii="Times New Roman" w:hAnsi="Times New Roman" w:cs="Times New Roman"/>
          <w:b/>
          <w:i/>
          <w:sz w:val="24"/>
          <w:szCs w:val="24"/>
        </w:rPr>
        <w:t>.</w:t>
      </w:r>
      <w:r w:rsidR="00464560" w:rsidRPr="008D56FD">
        <w:rPr>
          <w:rFonts w:ascii="Times New Roman" w:hAnsi="Times New Roman" w:cs="Times New Roman"/>
          <w:b/>
          <w:i/>
          <w:sz w:val="24"/>
          <w:szCs w:val="24"/>
        </w:rPr>
        <w:t xml:space="preserve"> </w:t>
      </w:r>
      <w:r w:rsidR="003B6B94" w:rsidRPr="008D56FD">
        <w:rPr>
          <w:rFonts w:ascii="Times New Roman" w:hAnsi="Times New Roman" w:cs="Times New Roman"/>
          <w:sz w:val="24"/>
          <w:szCs w:val="24"/>
        </w:rPr>
        <w:t>Në pikën 4 të Udhëzimit nr.23, datë 7.12.2020 të Ministrit të Drejtësisë parashikohet se:  “4</w:t>
      </w:r>
      <w:r w:rsidR="003B6B94" w:rsidRPr="008D56FD">
        <w:rPr>
          <w:rFonts w:ascii="Times New Roman" w:hAnsi="Times New Roman" w:cs="Times New Roman"/>
          <w:i/>
          <w:sz w:val="24"/>
          <w:szCs w:val="24"/>
        </w:rPr>
        <w:t xml:space="preserve">. </w:t>
      </w:r>
      <w:r w:rsidR="003B6B94" w:rsidRPr="008D56FD">
        <w:rPr>
          <w:rFonts w:ascii="Times New Roman" w:hAnsi="Times New Roman" w:cs="Times New Roman"/>
          <w:bCs/>
          <w:i/>
          <w:sz w:val="24"/>
          <w:szCs w:val="24"/>
        </w:rPr>
        <w:t>Noteri është përgjegjës për çdo dëmtim të dokumenteve arkivore, që është shkaktuar nga mosrespektimi i detyrimeve të parashikuara në këtë udhëzim dhe mban përgjegjësi disiplinore</w:t>
      </w:r>
      <w:r w:rsidR="003B6B94" w:rsidRPr="008D56FD">
        <w:rPr>
          <w:rFonts w:ascii="Times New Roman" w:hAnsi="Times New Roman" w:cs="Times New Roman"/>
          <w:b/>
          <w:i/>
          <w:sz w:val="24"/>
          <w:szCs w:val="24"/>
        </w:rPr>
        <w:t>.”</w:t>
      </w:r>
    </w:p>
    <w:p w14:paraId="7857AF51" w14:textId="6EB296D8" w:rsidR="00E547B5" w:rsidRPr="008D56FD" w:rsidRDefault="003C5437" w:rsidP="00E547B5">
      <w:pPr>
        <w:pStyle w:val="NoSpacing"/>
        <w:spacing w:line="276" w:lineRule="auto"/>
        <w:ind w:left="420"/>
        <w:contextualSpacing/>
        <w:jc w:val="both"/>
        <w:rPr>
          <w:rFonts w:ascii="Times New Roman" w:hAnsi="Times New Roman" w:cs="Times New Roman"/>
          <w:sz w:val="24"/>
          <w:szCs w:val="24"/>
        </w:rPr>
      </w:pPr>
      <w:r w:rsidRPr="008D56FD">
        <w:rPr>
          <w:rFonts w:ascii="Times New Roman" w:hAnsi="Times New Roman" w:cs="Times New Roman"/>
          <w:sz w:val="24"/>
          <w:szCs w:val="24"/>
          <w:shd w:val="clear" w:color="auto" w:fill="FFFFFF"/>
        </w:rPr>
        <w:t xml:space="preserve">Noteri </w:t>
      </w:r>
      <w:r w:rsidR="00295989" w:rsidRPr="00F510C8">
        <w:rPr>
          <w:rFonts w:ascii="Arial Narrow" w:hAnsi="Arial Narrow"/>
          <w:b/>
          <w:sz w:val="26"/>
          <w:szCs w:val="26"/>
        </w:rPr>
        <w:t>(•)</w:t>
      </w:r>
      <w:r w:rsidR="00295989">
        <w:rPr>
          <w:rFonts w:ascii="Arial Narrow" w:hAnsi="Arial Narrow"/>
          <w:b/>
          <w:sz w:val="26"/>
          <w:szCs w:val="26"/>
        </w:rPr>
        <w:t xml:space="preserve"> </w:t>
      </w:r>
      <w:r w:rsidRPr="008D56FD">
        <w:rPr>
          <w:rFonts w:ascii="Times New Roman" w:hAnsi="Times New Roman" w:cs="Times New Roman"/>
          <w:sz w:val="24"/>
          <w:szCs w:val="24"/>
          <w:shd w:val="clear" w:color="auto" w:fill="FFFFFF"/>
        </w:rPr>
        <w:t xml:space="preserve">nuk respekton parashikimet e akteve ligjore dhe nënligjore </w:t>
      </w:r>
      <w:r w:rsidR="00464560" w:rsidRPr="008D56FD">
        <w:rPr>
          <w:rFonts w:ascii="Times New Roman" w:eastAsia="Times New Roman" w:hAnsi="Times New Roman" w:cs="Times New Roman"/>
          <w:sz w:val="24"/>
          <w:szCs w:val="24"/>
        </w:rPr>
        <w:t>për hedhjen në sistem të akteve noteriale,në zbatim të VKM-së nr. 304, datë 21.05.2014, “Për krijimin e bazës së të dhënave shtetërore të shërbimit Noterial Shqiptar, Regjistri Noterial Shqiptar (RNSH)”</w:t>
      </w:r>
      <w:r w:rsidR="00464560" w:rsidRPr="008D56FD">
        <w:rPr>
          <w:rFonts w:ascii="Times New Roman" w:hAnsi="Times New Roman" w:cs="Times New Roman"/>
          <w:iCs/>
          <w:sz w:val="24"/>
          <w:szCs w:val="24"/>
        </w:rPr>
        <w:t xml:space="preserve">, si dhe duke u </w:t>
      </w:r>
      <w:r w:rsidR="00464560" w:rsidRPr="008D56FD">
        <w:rPr>
          <w:rFonts w:ascii="Times New Roman" w:hAnsi="Times New Roman" w:cs="Times New Roman"/>
          <w:sz w:val="24"/>
          <w:szCs w:val="24"/>
        </w:rPr>
        <w:t xml:space="preserve">mbështetur në urdhrin nr. 4, datë 07.01.2020 “Për </w:t>
      </w:r>
      <w:r w:rsidR="00B015AA" w:rsidRPr="008D56FD">
        <w:rPr>
          <w:rFonts w:ascii="Times New Roman" w:hAnsi="Times New Roman" w:cs="Times New Roman"/>
          <w:sz w:val="24"/>
          <w:szCs w:val="24"/>
        </w:rPr>
        <w:t>m</w:t>
      </w:r>
      <w:r w:rsidR="00464560" w:rsidRPr="008D56FD">
        <w:rPr>
          <w:rFonts w:ascii="Times New Roman" w:hAnsi="Times New Roman" w:cs="Times New Roman"/>
          <w:sz w:val="24"/>
          <w:szCs w:val="24"/>
        </w:rPr>
        <w:t xml:space="preserve">iratimin e </w:t>
      </w:r>
      <w:r w:rsidR="00B015AA" w:rsidRPr="008D56FD">
        <w:rPr>
          <w:rFonts w:ascii="Times New Roman" w:hAnsi="Times New Roman" w:cs="Times New Roman"/>
          <w:sz w:val="24"/>
          <w:szCs w:val="24"/>
        </w:rPr>
        <w:t>r</w:t>
      </w:r>
      <w:r w:rsidR="00464560" w:rsidRPr="008D56FD">
        <w:rPr>
          <w:rFonts w:ascii="Times New Roman" w:hAnsi="Times New Roman" w:cs="Times New Roman"/>
          <w:sz w:val="24"/>
          <w:szCs w:val="24"/>
        </w:rPr>
        <w:t xml:space="preserve">regullores për </w:t>
      </w:r>
      <w:r w:rsidR="00B015AA" w:rsidRPr="008D56FD">
        <w:rPr>
          <w:rFonts w:ascii="Times New Roman" w:hAnsi="Times New Roman" w:cs="Times New Roman"/>
          <w:sz w:val="24"/>
          <w:szCs w:val="24"/>
        </w:rPr>
        <w:t>a</w:t>
      </w:r>
      <w:r w:rsidR="00464560" w:rsidRPr="008D56FD">
        <w:rPr>
          <w:rFonts w:ascii="Times New Roman" w:hAnsi="Times New Roman" w:cs="Times New Roman"/>
          <w:sz w:val="24"/>
          <w:szCs w:val="24"/>
        </w:rPr>
        <w:t xml:space="preserve">dministrimin dhe </w:t>
      </w:r>
      <w:r w:rsidR="00B015AA" w:rsidRPr="008D56FD">
        <w:rPr>
          <w:rFonts w:ascii="Times New Roman" w:hAnsi="Times New Roman" w:cs="Times New Roman"/>
          <w:sz w:val="24"/>
          <w:szCs w:val="24"/>
        </w:rPr>
        <w:t>p</w:t>
      </w:r>
      <w:r w:rsidR="00464560" w:rsidRPr="008D56FD">
        <w:rPr>
          <w:rFonts w:ascii="Times New Roman" w:hAnsi="Times New Roman" w:cs="Times New Roman"/>
          <w:sz w:val="24"/>
          <w:szCs w:val="24"/>
        </w:rPr>
        <w:t xml:space="preserve">ërcaktimin e </w:t>
      </w:r>
      <w:r w:rsidR="00B015AA" w:rsidRPr="008D56FD">
        <w:rPr>
          <w:rFonts w:ascii="Times New Roman" w:hAnsi="Times New Roman" w:cs="Times New Roman"/>
          <w:sz w:val="24"/>
          <w:szCs w:val="24"/>
        </w:rPr>
        <w:t>r</w:t>
      </w:r>
      <w:r w:rsidR="00464560" w:rsidRPr="008D56FD">
        <w:rPr>
          <w:rFonts w:ascii="Times New Roman" w:hAnsi="Times New Roman" w:cs="Times New Roman"/>
          <w:sz w:val="24"/>
          <w:szCs w:val="24"/>
        </w:rPr>
        <w:t xml:space="preserve">oleve të </w:t>
      </w:r>
      <w:r w:rsidR="00B015AA" w:rsidRPr="008D56FD">
        <w:rPr>
          <w:rFonts w:ascii="Times New Roman" w:hAnsi="Times New Roman" w:cs="Times New Roman"/>
          <w:sz w:val="24"/>
          <w:szCs w:val="24"/>
        </w:rPr>
        <w:t>s</w:t>
      </w:r>
      <w:r w:rsidR="00464560" w:rsidRPr="008D56FD">
        <w:rPr>
          <w:rFonts w:ascii="Times New Roman" w:hAnsi="Times New Roman" w:cs="Times New Roman"/>
          <w:sz w:val="24"/>
          <w:szCs w:val="24"/>
        </w:rPr>
        <w:t>ubjekteve që kanë të drejtë aksesi në bazën e të dhënave Shtetërore të Regjistrit Noterial Shqiptar”. Konkretisht, noteri nuk ka përmbushur një nga detyrimet kryesore siç</w:t>
      </w:r>
      <w:r w:rsidR="00B015AA" w:rsidRPr="008D56FD">
        <w:rPr>
          <w:rFonts w:ascii="Times New Roman" w:hAnsi="Times New Roman" w:cs="Times New Roman"/>
          <w:sz w:val="24"/>
          <w:szCs w:val="24"/>
        </w:rPr>
        <w:t xml:space="preserve"> </w:t>
      </w:r>
      <w:r w:rsidR="00464560" w:rsidRPr="008D56FD">
        <w:rPr>
          <w:rFonts w:ascii="Times New Roman" w:hAnsi="Times New Roman" w:cs="Times New Roman"/>
          <w:sz w:val="24"/>
          <w:szCs w:val="24"/>
        </w:rPr>
        <w:t>është ai i</w:t>
      </w:r>
      <w:r w:rsidR="00464560" w:rsidRPr="008D56FD">
        <w:rPr>
          <w:rFonts w:ascii="Times New Roman" w:eastAsia="Calibri" w:hAnsi="Times New Roman" w:cs="Times New Roman"/>
          <w:sz w:val="24"/>
          <w:szCs w:val="24"/>
        </w:rPr>
        <w:t xml:space="preserve"> përdorimit detyrimisht të sistemit RNSH, për regjistrimin e të dhënave </w:t>
      </w:r>
      <w:r w:rsidR="00464560" w:rsidRPr="008D56FD">
        <w:rPr>
          <w:rFonts w:ascii="Times New Roman" w:hAnsi="Times New Roman" w:cs="Times New Roman"/>
          <w:sz w:val="24"/>
          <w:szCs w:val="24"/>
        </w:rPr>
        <w:t>të parashikuara</w:t>
      </w:r>
      <w:r w:rsidR="00B015AA" w:rsidRPr="008D56FD">
        <w:rPr>
          <w:rFonts w:ascii="Times New Roman" w:hAnsi="Times New Roman" w:cs="Times New Roman"/>
          <w:sz w:val="24"/>
          <w:szCs w:val="24"/>
        </w:rPr>
        <w:t xml:space="preserve"> </w:t>
      </w:r>
      <w:r w:rsidR="00464560" w:rsidRPr="008D56FD">
        <w:rPr>
          <w:rFonts w:ascii="Times New Roman" w:hAnsi="Times New Roman" w:cs="Times New Roman"/>
          <w:sz w:val="24"/>
          <w:szCs w:val="24"/>
        </w:rPr>
        <w:t>për aktet dhe veprimet noteriale të hartuara prej tij. Vlerëso</w:t>
      </w:r>
      <w:r w:rsidR="00C32338" w:rsidRPr="008D56FD">
        <w:rPr>
          <w:rFonts w:ascii="Times New Roman" w:hAnsi="Times New Roman" w:cs="Times New Roman"/>
          <w:sz w:val="24"/>
          <w:szCs w:val="24"/>
        </w:rPr>
        <w:t>het se</w:t>
      </w:r>
      <w:r w:rsidR="00464560" w:rsidRPr="008D56FD">
        <w:rPr>
          <w:rFonts w:ascii="Times New Roman" w:hAnsi="Times New Roman" w:cs="Times New Roman"/>
          <w:sz w:val="24"/>
          <w:szCs w:val="24"/>
        </w:rPr>
        <w:t>, mos regjistrimi i akteve/veprimeve noteriale në sistemin elektronik brenda afatit (10 ditor) nga ana e noterëve dhe mos zbatimi i rregullave të përcaktuara në Urdhrin nr. 88, datë 4.3.2013, të Ministrit të Drejtësisë “Për përdorimin e Regjistrit Elektronik Noterial Shqiptar (RNSH), përbën shkelje disiplinore në kuptim të ligjit nr. 110/2018, “Për noterinë”, i ndryshuar dhe akteve nënligjore</w:t>
      </w:r>
      <w:r w:rsidR="00C32338" w:rsidRPr="008D56FD">
        <w:rPr>
          <w:rFonts w:ascii="Times New Roman" w:hAnsi="Times New Roman" w:cs="Times New Roman"/>
          <w:sz w:val="24"/>
          <w:szCs w:val="24"/>
        </w:rPr>
        <w:t>.</w:t>
      </w:r>
      <w:r w:rsidR="00E547B5" w:rsidRPr="008D56FD">
        <w:rPr>
          <w:rFonts w:ascii="Times New Roman" w:hAnsi="Times New Roman" w:cs="Times New Roman"/>
          <w:sz w:val="24"/>
          <w:szCs w:val="24"/>
        </w:rPr>
        <w:t xml:space="preserve"> </w:t>
      </w:r>
    </w:p>
    <w:p w14:paraId="5E0F3104" w14:textId="68DD2DA9" w:rsidR="00BB27F6" w:rsidRPr="008D56FD" w:rsidRDefault="00E547B5" w:rsidP="00E547B5">
      <w:pPr>
        <w:pStyle w:val="NoSpacing"/>
        <w:spacing w:line="276" w:lineRule="auto"/>
        <w:ind w:left="420" w:hanging="420"/>
        <w:contextualSpacing/>
        <w:jc w:val="both"/>
        <w:rPr>
          <w:rFonts w:ascii="Times New Roman" w:hAnsi="Times New Roman" w:cs="Times New Roman"/>
          <w:sz w:val="24"/>
          <w:szCs w:val="24"/>
        </w:rPr>
      </w:pPr>
      <w:r w:rsidRPr="008D56FD">
        <w:rPr>
          <w:rFonts w:ascii="Times New Roman" w:hAnsi="Times New Roman" w:cs="Times New Roman"/>
          <w:b/>
          <w:bCs/>
          <w:sz w:val="24"/>
          <w:szCs w:val="24"/>
        </w:rPr>
        <w:t>12.4</w:t>
      </w:r>
      <w:r w:rsidRPr="008D56FD">
        <w:rPr>
          <w:rFonts w:ascii="Times New Roman" w:hAnsi="Times New Roman" w:cs="Times New Roman"/>
          <w:sz w:val="24"/>
          <w:szCs w:val="24"/>
        </w:rPr>
        <w:t xml:space="preserve"> </w:t>
      </w:r>
      <w:r w:rsidR="0057561C" w:rsidRPr="008D56FD">
        <w:rPr>
          <w:rFonts w:ascii="Times New Roman" w:eastAsiaTheme="minorEastAsia" w:hAnsi="Times New Roman" w:cs="Times New Roman"/>
          <w:bCs/>
          <w:sz w:val="24"/>
          <w:szCs w:val="24"/>
        </w:rPr>
        <w:t xml:space="preserve">Lidhur me detyrimin e noterit </w:t>
      </w:r>
      <w:r w:rsidR="0057561C" w:rsidRPr="008D56FD">
        <w:rPr>
          <w:rFonts w:ascii="Times New Roman" w:hAnsi="Times New Roman" w:cs="Times New Roman"/>
          <w:bCs/>
          <w:sz w:val="24"/>
          <w:szCs w:val="24"/>
        </w:rPr>
        <w:t>për të përmirësuar vazhdimisht kualifikimin profesional,</w:t>
      </w:r>
      <w:r w:rsidR="0057561C" w:rsidRPr="008D56FD">
        <w:rPr>
          <w:rFonts w:ascii="Times New Roman" w:hAnsi="Times New Roman" w:cs="Times New Roman"/>
          <w:bCs/>
          <w:sz w:val="24"/>
          <w:szCs w:val="24"/>
          <w:lang w:val="de-DE"/>
        </w:rPr>
        <w:t xml:space="preserve"> për formimin fillestar të kandidatëve për noterë dhe formimin vazhdues të noterëve anëtarë të Dhomës Kombëtare të Noterisë me 25 kredite,</w:t>
      </w:r>
      <w:r w:rsidR="0057561C" w:rsidRPr="008D56FD">
        <w:rPr>
          <w:rFonts w:ascii="Times New Roman" w:hAnsi="Times New Roman" w:cs="Times New Roman"/>
          <w:b/>
          <w:sz w:val="24"/>
          <w:szCs w:val="24"/>
          <w:lang w:val="de-DE"/>
        </w:rPr>
        <w:t xml:space="preserve"> </w:t>
      </w:r>
      <w:r w:rsidR="0057561C" w:rsidRPr="008D56FD">
        <w:rPr>
          <w:rFonts w:ascii="Times New Roman" w:eastAsia="Times New Roman" w:hAnsi="Times New Roman" w:cs="Times New Roman"/>
          <w:sz w:val="24"/>
          <w:szCs w:val="24"/>
          <w:lang w:eastAsia="sq-AL"/>
        </w:rPr>
        <w:t xml:space="preserve">rezulton se noteri </w:t>
      </w:r>
      <w:r w:rsidR="00295989" w:rsidRPr="00F510C8">
        <w:rPr>
          <w:rFonts w:ascii="Arial Narrow" w:hAnsi="Arial Narrow"/>
          <w:b/>
          <w:sz w:val="26"/>
          <w:szCs w:val="26"/>
        </w:rPr>
        <w:t>(•)</w:t>
      </w:r>
      <w:r w:rsidR="00295989">
        <w:rPr>
          <w:rFonts w:ascii="Arial Narrow" w:hAnsi="Arial Narrow"/>
          <w:b/>
          <w:sz w:val="26"/>
          <w:szCs w:val="26"/>
        </w:rPr>
        <w:t xml:space="preserve"> </w:t>
      </w:r>
      <w:r w:rsidR="0057561C" w:rsidRPr="008D56FD">
        <w:rPr>
          <w:rFonts w:ascii="Times New Roman" w:eastAsia="Times New Roman" w:hAnsi="Times New Roman" w:cs="Times New Roman"/>
          <w:sz w:val="24"/>
          <w:szCs w:val="24"/>
          <w:lang w:eastAsia="sq-AL"/>
        </w:rPr>
        <w:t xml:space="preserve">të mos ketë përmbushur detyrimin ligjor </w:t>
      </w:r>
      <w:r w:rsidR="0057561C" w:rsidRPr="008D56FD">
        <w:rPr>
          <w:rFonts w:ascii="Times New Roman" w:hAnsi="Times New Roman" w:cs="Times New Roman"/>
          <w:sz w:val="24"/>
          <w:szCs w:val="24"/>
        </w:rPr>
        <w:t xml:space="preserve">për të përmirësuar vazhdimisht kualifikimin profesional, duke qenë se nuk administron asnjë certifikatë për pjesëmarrje në programet e formimit vazhdues dhe në aktivitetet e tjera trajnuese, për të paktën 5 ditë në vit, të zhvilluara nga Qendra Shqiptare </w:t>
      </w:r>
      <w:r w:rsidR="0057561C" w:rsidRPr="008D56FD">
        <w:rPr>
          <w:rFonts w:ascii="Times New Roman" w:hAnsi="Times New Roman" w:cs="Times New Roman"/>
          <w:sz w:val="24"/>
          <w:szCs w:val="24"/>
        </w:rPr>
        <w:lastRenderedPageBreak/>
        <w:t xml:space="preserve">e Trajnimit të Noterëve ose ente të tjera </w:t>
      </w:r>
      <w:r w:rsidR="0057561C" w:rsidRPr="008D56FD">
        <w:rPr>
          <w:rFonts w:ascii="Times New Roman" w:eastAsia="Times New Roman" w:hAnsi="Times New Roman" w:cs="Times New Roman"/>
          <w:sz w:val="24"/>
          <w:szCs w:val="24"/>
          <w:lang w:eastAsia="sq-AL"/>
        </w:rPr>
        <w:t xml:space="preserve">në zbatim të nenin 63, pika 1 </w:t>
      </w:r>
      <w:r w:rsidR="00BF349F" w:rsidRPr="008D56FD">
        <w:rPr>
          <w:rFonts w:ascii="Times New Roman" w:eastAsia="Times New Roman" w:hAnsi="Times New Roman" w:cs="Times New Roman"/>
          <w:sz w:val="24"/>
          <w:szCs w:val="24"/>
          <w:lang w:eastAsia="sq-AL"/>
        </w:rPr>
        <w:t xml:space="preserve">shkronja </w:t>
      </w:r>
      <w:r w:rsidR="0057561C" w:rsidRPr="008D56FD">
        <w:rPr>
          <w:rFonts w:ascii="Times New Roman" w:eastAsia="Times New Roman" w:hAnsi="Times New Roman" w:cs="Times New Roman"/>
          <w:sz w:val="24"/>
          <w:szCs w:val="24"/>
          <w:lang w:eastAsia="sq-AL"/>
        </w:rPr>
        <w:t>“i”</w:t>
      </w:r>
      <w:r w:rsidR="00BF349F" w:rsidRPr="008D56FD">
        <w:rPr>
          <w:rFonts w:ascii="Times New Roman" w:eastAsia="Times New Roman" w:hAnsi="Times New Roman" w:cs="Times New Roman"/>
          <w:sz w:val="24"/>
          <w:szCs w:val="24"/>
          <w:lang w:eastAsia="sq-AL"/>
        </w:rPr>
        <w:t>,</w:t>
      </w:r>
      <w:r w:rsidR="0057561C" w:rsidRPr="008D56FD">
        <w:rPr>
          <w:rFonts w:ascii="Times New Roman" w:eastAsia="Times New Roman" w:hAnsi="Times New Roman" w:cs="Times New Roman"/>
          <w:sz w:val="24"/>
          <w:szCs w:val="24"/>
          <w:lang w:eastAsia="sq-AL"/>
        </w:rPr>
        <w:t xml:space="preserve"> të ligjit nr. 110/2018 “Për </w:t>
      </w:r>
      <w:r w:rsidR="00BF349F" w:rsidRPr="008D56FD">
        <w:rPr>
          <w:rFonts w:ascii="Times New Roman" w:eastAsia="Times New Roman" w:hAnsi="Times New Roman" w:cs="Times New Roman"/>
          <w:sz w:val="24"/>
          <w:szCs w:val="24"/>
          <w:lang w:eastAsia="sq-AL"/>
        </w:rPr>
        <w:t>n</w:t>
      </w:r>
      <w:r w:rsidR="0057561C" w:rsidRPr="008D56FD">
        <w:rPr>
          <w:rFonts w:ascii="Times New Roman" w:eastAsia="Times New Roman" w:hAnsi="Times New Roman" w:cs="Times New Roman"/>
          <w:sz w:val="24"/>
          <w:szCs w:val="24"/>
          <w:lang w:eastAsia="sq-AL"/>
        </w:rPr>
        <w:t xml:space="preserve">oterinë”, i ndryshuar, si dhe </w:t>
      </w:r>
      <w:r w:rsidR="0057561C" w:rsidRPr="008D56FD">
        <w:rPr>
          <w:rFonts w:ascii="Times New Roman" w:hAnsi="Times New Roman" w:cs="Times New Roman"/>
          <w:sz w:val="24"/>
          <w:szCs w:val="24"/>
        </w:rPr>
        <w:t xml:space="preserve">bazuar në Rregulloren e Programit të Detyrueshëm të Formimit Vazhdues për Noterë, miratuar me Urdhrin </w:t>
      </w:r>
      <w:r w:rsidR="00BF349F" w:rsidRPr="008D56FD">
        <w:rPr>
          <w:rFonts w:ascii="Times New Roman" w:hAnsi="Times New Roman" w:cs="Times New Roman"/>
          <w:sz w:val="24"/>
          <w:szCs w:val="24"/>
        </w:rPr>
        <w:t>nr. 344, datë 15.10.2020 të</w:t>
      </w:r>
      <w:r w:rsidR="0057561C" w:rsidRPr="008D56FD">
        <w:rPr>
          <w:rFonts w:ascii="Times New Roman" w:hAnsi="Times New Roman" w:cs="Times New Roman"/>
          <w:sz w:val="24"/>
          <w:szCs w:val="24"/>
        </w:rPr>
        <w:t xml:space="preserve"> Ministrit të Drejtësisë,</w:t>
      </w:r>
      <w:r w:rsidR="0057561C" w:rsidRPr="008D56FD">
        <w:rPr>
          <w:rFonts w:ascii="Times New Roman" w:eastAsia="Times New Roman" w:hAnsi="Times New Roman" w:cs="Times New Roman"/>
          <w:sz w:val="24"/>
          <w:szCs w:val="24"/>
          <w:lang w:eastAsia="sq-AL"/>
        </w:rPr>
        <w:t xml:space="preserve"> “Për miratimin e Rregullores së Programit të Detyrueshëm të Formimit Vazhdues për Noterë”.</w:t>
      </w:r>
    </w:p>
    <w:p w14:paraId="07130CE6" w14:textId="3C01F327" w:rsidR="00DE6DA4" w:rsidRPr="008D56FD" w:rsidRDefault="0040602A" w:rsidP="0040602A">
      <w:pPr>
        <w:pStyle w:val="xmsonormal"/>
        <w:ind w:left="360" w:hanging="360"/>
        <w:rPr>
          <w:bCs w:val="0"/>
        </w:rPr>
      </w:pPr>
      <w:r w:rsidRPr="008D56FD">
        <w:rPr>
          <w:b/>
        </w:rPr>
        <w:t xml:space="preserve">12.5 </w:t>
      </w:r>
      <w:r w:rsidR="0068765C" w:rsidRPr="008D56FD">
        <w:rPr>
          <w:bCs w:val="0"/>
        </w:rPr>
        <w:t>Nga v</w:t>
      </w:r>
      <w:r w:rsidR="00DE6DA4" w:rsidRPr="008D56FD">
        <w:rPr>
          <w:bCs w:val="0"/>
        </w:rPr>
        <w:t>erifikime</w:t>
      </w:r>
      <w:r w:rsidR="0068765C" w:rsidRPr="008D56FD">
        <w:rPr>
          <w:bCs w:val="0"/>
        </w:rPr>
        <w:t>t</w:t>
      </w:r>
      <w:r w:rsidR="00DE6DA4" w:rsidRPr="008D56FD">
        <w:rPr>
          <w:bCs w:val="0"/>
        </w:rPr>
        <w:t xml:space="preserve"> lidhur me respektimin e detyrimeve për përpilimin e akteve/veprimeve noteriale konform ligjit nr. 110/2018, “Për noterinë”, i ndryshuar, si dhe akteve të tjera ligjore e nënligjore</w:t>
      </w:r>
      <w:r w:rsidR="004D6E47" w:rsidRPr="008D56FD">
        <w:rPr>
          <w:bCs w:val="0"/>
        </w:rPr>
        <w:t xml:space="preserve">, konkretisht, nga aktet e </w:t>
      </w:r>
      <w:r w:rsidR="00B743E7" w:rsidRPr="008D56FD">
        <w:rPr>
          <w:bCs w:val="0"/>
        </w:rPr>
        <w:t>administruara nga</w:t>
      </w:r>
      <w:r w:rsidR="00010CE7" w:rsidRPr="008D56FD">
        <w:rPr>
          <w:bCs w:val="0"/>
        </w:rPr>
        <w:t xml:space="preserve"> Ministria e Drejt</w:t>
      </w:r>
      <w:r w:rsidR="00CD1B4B" w:rsidRPr="008D56FD">
        <w:rPr>
          <w:bCs w:val="0"/>
        </w:rPr>
        <w:t>ë</w:t>
      </w:r>
      <w:r w:rsidR="00010CE7" w:rsidRPr="008D56FD">
        <w:rPr>
          <w:bCs w:val="0"/>
        </w:rPr>
        <w:t>sis</w:t>
      </w:r>
      <w:r w:rsidR="00CD1B4B" w:rsidRPr="008D56FD">
        <w:rPr>
          <w:bCs w:val="0"/>
        </w:rPr>
        <w:t>ë</w:t>
      </w:r>
      <w:r w:rsidR="00010CE7" w:rsidRPr="008D56FD">
        <w:rPr>
          <w:bCs w:val="0"/>
        </w:rPr>
        <w:t>, dhe p</w:t>
      </w:r>
      <w:r w:rsidR="00CD1B4B" w:rsidRPr="008D56FD">
        <w:rPr>
          <w:bCs w:val="0"/>
        </w:rPr>
        <w:t>ë</w:t>
      </w:r>
      <w:r w:rsidR="00010CE7" w:rsidRPr="008D56FD">
        <w:rPr>
          <w:bCs w:val="0"/>
        </w:rPr>
        <w:t>rcjell</w:t>
      </w:r>
      <w:r w:rsidR="0068765C" w:rsidRPr="008D56FD">
        <w:rPr>
          <w:bCs w:val="0"/>
        </w:rPr>
        <w:t>ë</w:t>
      </w:r>
      <w:r w:rsidR="00B743E7" w:rsidRPr="008D56FD">
        <w:rPr>
          <w:bCs w:val="0"/>
        </w:rPr>
        <w:t xml:space="preserve"> </w:t>
      </w:r>
      <w:r w:rsidR="00010CE7" w:rsidRPr="008D56FD">
        <w:rPr>
          <w:bCs w:val="0"/>
        </w:rPr>
        <w:t>Bordi</w:t>
      </w:r>
      <w:r w:rsidR="0068765C" w:rsidRPr="008D56FD">
        <w:rPr>
          <w:bCs w:val="0"/>
        </w:rPr>
        <w:t>t</w:t>
      </w:r>
      <w:r w:rsidR="00010CE7" w:rsidRPr="008D56FD">
        <w:rPr>
          <w:bCs w:val="0"/>
        </w:rPr>
        <w:t xml:space="preserve"> Disiplinor</w:t>
      </w:r>
      <w:r w:rsidR="00B743E7" w:rsidRPr="008D56FD">
        <w:rPr>
          <w:bCs w:val="0"/>
        </w:rPr>
        <w:t xml:space="preserve">, rezulton se: </w:t>
      </w:r>
    </w:p>
    <w:p w14:paraId="2B9EA7EA" w14:textId="1F9B1467" w:rsidR="002921EE" w:rsidRPr="008D56FD" w:rsidRDefault="00DE6DA4">
      <w:pPr>
        <w:pStyle w:val="xmsonormal"/>
        <w:numPr>
          <w:ilvl w:val="0"/>
          <w:numId w:val="3"/>
        </w:numPr>
        <w:tabs>
          <w:tab w:val="left" w:pos="1080"/>
        </w:tabs>
        <w:contextualSpacing/>
        <w:rPr>
          <w:rFonts w:eastAsia="Times New Roman"/>
          <w:b/>
          <w:lang w:val="sq-AL" w:eastAsia="sq-AL"/>
        </w:rPr>
      </w:pPr>
      <w:r w:rsidRPr="008D56FD">
        <w:rPr>
          <w:b/>
        </w:rPr>
        <w:t>Lidhur me aktin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b/>
        </w:rPr>
        <w:t xml:space="preserve"> Rep.,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b/>
        </w:rPr>
        <w:t xml:space="preserve">., datë </w:t>
      </w:r>
      <w:r w:rsidR="00295989" w:rsidRPr="00F510C8">
        <w:rPr>
          <w:rFonts w:ascii="Arial Narrow" w:hAnsi="Arial Narrow"/>
          <w:b/>
          <w:sz w:val="26"/>
          <w:szCs w:val="26"/>
        </w:rPr>
        <w:t>(•)</w:t>
      </w:r>
      <w:r w:rsidRPr="008D56FD">
        <w:rPr>
          <w:b/>
        </w:rPr>
        <w:t>, “Kontratë shitje automjeti”</w:t>
      </w:r>
      <w:r w:rsidR="002921EE" w:rsidRPr="008D56FD">
        <w:rPr>
          <w:b/>
        </w:rPr>
        <w:t xml:space="preserve">, </w:t>
      </w:r>
      <w:r w:rsidR="002921EE" w:rsidRPr="008D56FD">
        <w:rPr>
          <w:bCs w:val="0"/>
        </w:rPr>
        <w:t>r</w:t>
      </w:r>
      <w:r w:rsidRPr="008D56FD">
        <w:rPr>
          <w:rFonts w:eastAsia="Calibri"/>
        </w:rPr>
        <w:t>ezulton se nga ana e noterit nuk janë respektuar parashikimet e nenit 93 të Kodit Rrugor dhe të Udhëzimit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rFonts w:eastAsia="Calibri"/>
        </w:rPr>
        <w:t xml:space="preserve">, datë </w:t>
      </w:r>
      <w:r w:rsidR="00295989" w:rsidRPr="00F510C8">
        <w:rPr>
          <w:rFonts w:ascii="Arial Narrow" w:hAnsi="Arial Narrow"/>
          <w:b/>
          <w:sz w:val="26"/>
          <w:szCs w:val="26"/>
        </w:rPr>
        <w:t>(•)</w:t>
      </w:r>
      <w:r w:rsidR="00295989" w:rsidRPr="008D56FD">
        <w:rPr>
          <w:rFonts w:eastAsia="Calibri"/>
        </w:rPr>
        <w:t xml:space="preserve"> </w:t>
      </w:r>
      <w:r w:rsidRPr="008D56FD">
        <w:rPr>
          <w:rFonts w:eastAsia="Calibri"/>
        </w:rPr>
        <w:t>“Mbi ndryshimin e pronësisë së mjeteve rrugore”, pasi bashkëlidhur kontratës nuk gjendet verifikimi i bërë pranë RBS nëse automjeti është i lirë apo me barrë siguruese.</w:t>
      </w:r>
      <w:r w:rsidR="002921EE" w:rsidRPr="008D56FD">
        <w:rPr>
          <w:rFonts w:eastAsia="Calibri"/>
        </w:rPr>
        <w:t xml:space="preserve"> </w:t>
      </w:r>
      <w:bookmarkStart w:id="0" w:name="_Hlk156323895"/>
    </w:p>
    <w:p w14:paraId="01018B7A" w14:textId="0261B696" w:rsidR="00B812CD" w:rsidRPr="008D56FD" w:rsidRDefault="00DE6DA4">
      <w:pPr>
        <w:pStyle w:val="xmsonormal"/>
        <w:numPr>
          <w:ilvl w:val="0"/>
          <w:numId w:val="4"/>
        </w:numPr>
        <w:tabs>
          <w:tab w:val="left" w:pos="1080"/>
        </w:tabs>
        <w:contextualSpacing/>
        <w:rPr>
          <w:rFonts w:eastAsia="Calibri"/>
        </w:rPr>
      </w:pPr>
      <w:r w:rsidRPr="008D56FD">
        <w:rPr>
          <w:b/>
        </w:rPr>
        <w:t>Lidhur me aktin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b/>
        </w:rPr>
        <w:t xml:space="preserve"> Rep.,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b/>
        </w:rPr>
        <w:t xml:space="preserve">., datë </w:t>
      </w:r>
      <w:r w:rsidR="00295989" w:rsidRPr="00F510C8">
        <w:rPr>
          <w:rFonts w:ascii="Arial Narrow" w:hAnsi="Arial Narrow"/>
          <w:b/>
          <w:sz w:val="26"/>
          <w:szCs w:val="26"/>
        </w:rPr>
        <w:t>(•)</w:t>
      </w:r>
      <w:r w:rsidRPr="008D56FD">
        <w:rPr>
          <w:b/>
        </w:rPr>
        <w:t>, “Vendim për lëshimin e dëshmisë së trashëgimisë testamentare”.</w:t>
      </w:r>
      <w:r w:rsidR="002921EE" w:rsidRPr="008D56FD">
        <w:rPr>
          <w:b/>
        </w:rPr>
        <w:t xml:space="preserve"> </w:t>
      </w:r>
      <w:r w:rsidRPr="008D56FD">
        <w:t xml:space="preserve">Referuar dokumentacionit </w:t>
      </w:r>
      <w:r w:rsidR="002921EE" w:rsidRPr="008D56FD">
        <w:t>t</w:t>
      </w:r>
      <w:r w:rsidR="00CD1B4B" w:rsidRPr="008D56FD">
        <w:t>ë</w:t>
      </w:r>
      <w:r w:rsidR="002921EE" w:rsidRPr="008D56FD">
        <w:t xml:space="preserve"> paraqitur</w:t>
      </w:r>
      <w:r w:rsidRPr="008D56FD">
        <w:t>, nga noteri nuk janë respektuar dispozitat e ligjit nr.110/2018 “Për noterinë”, i ndryshuar, pasi</w:t>
      </w:r>
      <w:r w:rsidR="00B812CD" w:rsidRPr="008D56FD">
        <w:t xml:space="preserve"> n</w:t>
      </w:r>
      <w:r w:rsidRPr="008D56FD">
        <w:t>oteri nuk ka bashkëlidhur kërkesën e personit të interesuar për çeljen e dëshmisë së trashëgimisë, kërkesën drejtuar DHKN nëse nga i ndjeri është lënë testament apo është</w:t>
      </w:r>
      <w:r w:rsidR="0068765C" w:rsidRPr="008D56FD">
        <w:t xml:space="preserve"> </w:t>
      </w:r>
      <w:r w:rsidRPr="008D56FD">
        <w:t xml:space="preserve">çelur dëshmia e trashëgimisë nga një noter tjetër, si dhe përgjigjen që do të kthente DHKN. </w:t>
      </w:r>
      <w:r w:rsidR="00601FCA" w:rsidRPr="008D56FD">
        <w:t>Gjithashtu, nga noteri nuk është arsyetuar për ekzistencën e trashëgimtarëve që mund të përfitojnë nga rezerva ligjore, për t’i përfshirë këta tra</w:t>
      </w:r>
      <w:r w:rsidR="00415102" w:rsidRPr="008D56FD">
        <w:t>shëg</w:t>
      </w:r>
      <w:r w:rsidR="00601FCA" w:rsidRPr="008D56FD">
        <w:t>imtar</w:t>
      </w:r>
      <w:r w:rsidR="00415102" w:rsidRPr="008D56FD">
        <w:t>ë</w:t>
      </w:r>
      <w:r w:rsidR="00601FCA" w:rsidRPr="008D56FD">
        <w:t xml:space="preserve"> rezervatar</w:t>
      </w:r>
      <w:r w:rsidR="00415102" w:rsidRPr="008D56FD">
        <w:t>ë</w:t>
      </w:r>
      <w:r w:rsidR="00601FCA" w:rsidRPr="008D56FD">
        <w:t xml:space="preserve"> si trash</w:t>
      </w:r>
      <w:r w:rsidR="00415102" w:rsidRPr="008D56FD">
        <w:t>ë</w:t>
      </w:r>
      <w:r w:rsidR="00601FCA" w:rsidRPr="008D56FD">
        <w:t>gimtar</w:t>
      </w:r>
      <w:r w:rsidR="00415102" w:rsidRPr="008D56FD">
        <w:t>ë</w:t>
      </w:r>
      <w:r w:rsidR="00601FCA" w:rsidRPr="008D56FD">
        <w:t xml:space="preserve"> testamentar, referuar nenit 113/5</w:t>
      </w:r>
      <w:r w:rsidR="00415102" w:rsidRPr="008D56FD">
        <w:t>,</w:t>
      </w:r>
      <w:r w:rsidR="00601FCA" w:rsidRPr="008D56FD">
        <w:t xml:space="preserve"> t</w:t>
      </w:r>
      <w:r w:rsidR="00415102" w:rsidRPr="008D56FD">
        <w:t>ë</w:t>
      </w:r>
      <w:r w:rsidR="00601FCA" w:rsidRPr="008D56FD">
        <w:t xml:space="preserve"> </w:t>
      </w:r>
      <w:r w:rsidR="00415102" w:rsidRPr="008D56FD">
        <w:t>l</w:t>
      </w:r>
      <w:r w:rsidR="00601FCA" w:rsidRPr="008D56FD">
        <w:t>igjit nr.110/2018 “Për noterinë”, i ndryshuar</w:t>
      </w:r>
      <w:r w:rsidRPr="008D56FD">
        <w:t>. Bashkëlidhur aktit noterial gjendet vetëm certifikata e vdekjes për të ndjerin dhe asnjë certifik</w:t>
      </w:r>
      <w:r w:rsidR="00266661" w:rsidRPr="008D56FD">
        <w:t>at</w:t>
      </w:r>
      <w:r w:rsidRPr="008D56FD">
        <w:t>ë familjare e tij. Në këto kushte noteri rezulton të mos ketë respektuar nenin</w:t>
      </w:r>
      <w:r w:rsidRPr="008D56FD">
        <w:rPr>
          <w:noProof/>
        </w:rPr>
        <w:t xml:space="preserve">111 pika 1/b, 2, 3 dhe 4 të ligjit 110/2018 “Për </w:t>
      </w:r>
      <w:r w:rsidR="00266661" w:rsidRPr="008D56FD">
        <w:rPr>
          <w:noProof/>
        </w:rPr>
        <w:t>n</w:t>
      </w:r>
      <w:r w:rsidRPr="008D56FD">
        <w:rPr>
          <w:noProof/>
        </w:rPr>
        <w:t xml:space="preserve">oterinë”, </w:t>
      </w:r>
      <w:r w:rsidRPr="008D56FD">
        <w:rPr>
          <w:rFonts w:eastAsia="Calibri"/>
        </w:rPr>
        <w:t xml:space="preserve">i ndryshuar. </w:t>
      </w:r>
    </w:p>
    <w:p w14:paraId="4BF4228E" w14:textId="57B3C51F" w:rsidR="001707E5" w:rsidRPr="008D56FD" w:rsidRDefault="00DE6DA4">
      <w:pPr>
        <w:pStyle w:val="xmsonormal"/>
        <w:numPr>
          <w:ilvl w:val="0"/>
          <w:numId w:val="4"/>
        </w:numPr>
        <w:tabs>
          <w:tab w:val="left" w:pos="1080"/>
        </w:tabs>
        <w:contextualSpacing/>
        <w:rPr>
          <w:rFonts w:eastAsia="Calibri"/>
        </w:rPr>
      </w:pPr>
      <w:r w:rsidRPr="008D56FD">
        <w:rPr>
          <w:rFonts w:eastAsia="Calibri"/>
          <w:b/>
        </w:rPr>
        <w:t>Lidhur me aktin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rFonts w:eastAsia="Calibri"/>
          <w:b/>
        </w:rPr>
        <w:t xml:space="preserve"> Rep., nr.</w:t>
      </w:r>
      <w:r w:rsidR="00295989" w:rsidRPr="00295989">
        <w:rPr>
          <w:rFonts w:ascii="Arial Narrow" w:hAnsi="Arial Narrow"/>
          <w:b/>
          <w:sz w:val="26"/>
          <w:szCs w:val="26"/>
        </w:rPr>
        <w:t xml:space="preserve"> </w:t>
      </w:r>
      <w:r w:rsidR="00295989" w:rsidRPr="00F510C8">
        <w:rPr>
          <w:rFonts w:ascii="Arial Narrow" w:hAnsi="Arial Narrow"/>
          <w:b/>
          <w:sz w:val="26"/>
          <w:szCs w:val="26"/>
        </w:rPr>
        <w:t>(•)</w:t>
      </w:r>
      <w:r w:rsidRPr="008D56FD">
        <w:rPr>
          <w:rFonts w:eastAsia="Calibri"/>
          <w:b/>
        </w:rPr>
        <w:t xml:space="preserve">., datë </w:t>
      </w:r>
      <w:r w:rsidR="00AE2450" w:rsidRPr="00F510C8">
        <w:rPr>
          <w:rFonts w:ascii="Arial Narrow" w:hAnsi="Arial Narrow"/>
          <w:b/>
          <w:sz w:val="26"/>
          <w:szCs w:val="26"/>
        </w:rPr>
        <w:t>(•)</w:t>
      </w:r>
      <w:r w:rsidRPr="008D56FD">
        <w:rPr>
          <w:rFonts w:eastAsia="Calibri"/>
          <w:b/>
        </w:rPr>
        <w:t>, “Kontratë dhurimi automjeti”.</w:t>
      </w:r>
      <w:r w:rsidR="001707E5" w:rsidRPr="008D56FD">
        <w:rPr>
          <w:rFonts w:eastAsia="Calibri"/>
          <w:b/>
        </w:rPr>
        <w:t xml:space="preserve"> </w:t>
      </w:r>
      <w:r w:rsidRPr="008D56FD">
        <w:rPr>
          <w:rFonts w:eastAsia="Calibri"/>
        </w:rPr>
        <w:t>Rezulton se nga ana e noterit nuk janë respektuar parashikimet e nenit 93 të Kodit Rrugor dhe të Udhëzimit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rFonts w:eastAsia="Calibri"/>
        </w:rPr>
        <w:t xml:space="preserve">, datë </w:t>
      </w:r>
      <w:r w:rsidR="00AE2450" w:rsidRPr="00F510C8">
        <w:rPr>
          <w:rFonts w:ascii="Arial Narrow" w:hAnsi="Arial Narrow"/>
          <w:b/>
          <w:sz w:val="26"/>
          <w:szCs w:val="26"/>
        </w:rPr>
        <w:t>(•)</w:t>
      </w:r>
      <w:r w:rsidR="00AE2450" w:rsidRPr="008D56FD">
        <w:rPr>
          <w:rFonts w:eastAsia="Calibri"/>
        </w:rPr>
        <w:t xml:space="preserve"> </w:t>
      </w:r>
      <w:r w:rsidRPr="008D56FD">
        <w:rPr>
          <w:rFonts w:eastAsia="Calibri"/>
        </w:rPr>
        <w:t>“Mbi ndryshimin e pronësisë së mjeteve rrugore”, pasi bashkëlidhur kontratës nuk gjendet verifikimi i bërë pranë RBS nëse automjeti është i lirë apo me barrë siguruese.</w:t>
      </w:r>
    </w:p>
    <w:p w14:paraId="6AC14630" w14:textId="30FAAE12" w:rsidR="009101F9" w:rsidRPr="008D56FD" w:rsidRDefault="00DE6DA4">
      <w:pPr>
        <w:pStyle w:val="xmsonormal"/>
        <w:numPr>
          <w:ilvl w:val="0"/>
          <w:numId w:val="4"/>
        </w:numPr>
        <w:tabs>
          <w:tab w:val="left" w:pos="1080"/>
        </w:tabs>
        <w:contextualSpacing/>
        <w:rPr>
          <w:rFonts w:eastAsia="Calibri"/>
        </w:rPr>
      </w:pPr>
      <w:r w:rsidRPr="008D56FD">
        <w:rPr>
          <w:rFonts w:eastAsia="Calibri"/>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rFonts w:eastAsia="Calibri"/>
          <w:b/>
        </w:rPr>
        <w:t xml:space="preserve"> Rep.,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proofErr w:type="gramStart"/>
      <w:r w:rsidR="00AE2450" w:rsidRPr="00F510C8">
        <w:rPr>
          <w:rFonts w:ascii="Arial Narrow" w:hAnsi="Arial Narrow"/>
          <w:b/>
          <w:sz w:val="26"/>
          <w:szCs w:val="26"/>
        </w:rPr>
        <w:t>•)</w:t>
      </w:r>
      <w:r w:rsidRPr="008D56FD">
        <w:rPr>
          <w:rFonts w:eastAsia="Calibri"/>
          <w:b/>
        </w:rPr>
        <w:t>Kol</w:t>
      </w:r>
      <w:proofErr w:type="gramEnd"/>
      <w:r w:rsidRPr="008D56FD">
        <w:rPr>
          <w:rFonts w:eastAsia="Calibri"/>
          <w:b/>
        </w:rPr>
        <w:t xml:space="preserve">., datë </w:t>
      </w:r>
      <w:r w:rsidR="00AE2450" w:rsidRPr="00F510C8">
        <w:rPr>
          <w:rFonts w:ascii="Arial Narrow" w:hAnsi="Arial Narrow"/>
          <w:b/>
          <w:sz w:val="26"/>
          <w:szCs w:val="26"/>
        </w:rPr>
        <w:t>(•)</w:t>
      </w:r>
      <w:r w:rsidRPr="008D56FD">
        <w:rPr>
          <w:rFonts w:eastAsia="Calibri"/>
          <w:b/>
        </w:rPr>
        <w:t>, “Vendim për lëshimin e dëshmisë së trashëgimisë ligjore”</w:t>
      </w:r>
      <w:r w:rsidR="001707E5" w:rsidRPr="008D56FD">
        <w:rPr>
          <w:rFonts w:eastAsia="Calibri"/>
          <w:b/>
        </w:rPr>
        <w:t xml:space="preserve">, </w:t>
      </w:r>
      <w:r w:rsidRPr="008D56FD">
        <w:rPr>
          <w:rFonts w:eastAsia="Calibri"/>
        </w:rPr>
        <w:t xml:space="preserve">nga noteri nuk janë respektuar </w:t>
      </w:r>
      <w:r w:rsidRPr="008D56FD">
        <w:rPr>
          <w:noProof/>
        </w:rPr>
        <w:t>neni 53 dhe neni 53/1/ç të</w:t>
      </w:r>
      <w:r w:rsidR="00266661" w:rsidRPr="008D56FD">
        <w:rPr>
          <w:noProof/>
        </w:rPr>
        <w:t xml:space="preserve"> </w:t>
      </w:r>
      <w:r w:rsidRPr="008D56FD">
        <w:rPr>
          <w:noProof/>
        </w:rPr>
        <w:t xml:space="preserve">ligjit  “Për </w:t>
      </w:r>
      <w:r w:rsidR="00266661" w:rsidRPr="008D56FD">
        <w:rPr>
          <w:noProof/>
        </w:rPr>
        <w:t>n</w:t>
      </w:r>
      <w:r w:rsidRPr="008D56FD">
        <w:rPr>
          <w:noProof/>
        </w:rPr>
        <w:t xml:space="preserve">oterinë”, </w:t>
      </w:r>
      <w:r w:rsidRPr="008D56FD">
        <w:rPr>
          <w:rFonts w:eastAsia="Calibri"/>
        </w:rPr>
        <w:t xml:space="preserve">i ndryshuar, (i shfuqizuar), pasi </w:t>
      </w:r>
      <w:r w:rsidRPr="008D56FD">
        <w:t xml:space="preserve">noteri nuk ka bashkëlidhur në akt kërkesën e personit të interesuar, verifikimin që realizohet nga DHKN nëse i ndjeri ka lënë testament apo është çelur dëshmia e trashëgimisë nga një tjetër noter. Gjithashtu, në akt nuk gjendet asnjë çertifikatë familjare e të ndjerit në mënyrë që nga noteri të verifikohej saktë rrethi </w:t>
      </w:r>
      <w:r w:rsidR="00AE2450">
        <w:t>i</w:t>
      </w:r>
      <w:r w:rsidR="00266661" w:rsidRPr="008D56FD">
        <w:t xml:space="preserve"> </w:t>
      </w:r>
      <w:r w:rsidRPr="008D56FD">
        <w:t>trashëgimtarëve ligjor</w:t>
      </w:r>
      <w:r w:rsidR="00266661" w:rsidRPr="008D56FD">
        <w:t>ë</w:t>
      </w:r>
      <w:r w:rsidRPr="008D56FD">
        <w:t xml:space="preserve">. </w:t>
      </w:r>
      <w:bookmarkEnd w:id="0"/>
    </w:p>
    <w:p w14:paraId="08779A14" w14:textId="21BE454E" w:rsidR="009101F9" w:rsidRPr="008D56FD" w:rsidRDefault="00DE6DA4">
      <w:pPr>
        <w:pStyle w:val="xmsonormal"/>
        <w:numPr>
          <w:ilvl w:val="0"/>
          <w:numId w:val="4"/>
        </w:numPr>
        <w:tabs>
          <w:tab w:val="left" w:pos="1080"/>
        </w:tabs>
        <w:contextualSpacing/>
        <w:rPr>
          <w:rFonts w:eastAsia="Calibri"/>
        </w:rPr>
      </w:pPr>
      <w:r w:rsidRPr="008D56FD">
        <w:rPr>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Rep.,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Kol., datë </w:t>
      </w:r>
      <w:r w:rsidR="00AE2450" w:rsidRPr="00F510C8">
        <w:rPr>
          <w:rFonts w:ascii="Arial Narrow" w:hAnsi="Arial Narrow"/>
          <w:b/>
          <w:sz w:val="26"/>
          <w:szCs w:val="26"/>
        </w:rPr>
        <w:t>(•)</w:t>
      </w:r>
      <w:r w:rsidRPr="008D56FD">
        <w:rPr>
          <w:b/>
        </w:rPr>
        <w:t>, “Vendim për lëshimin e dëshmisë së trashëgimisë ligjore”</w:t>
      </w:r>
      <w:r w:rsidR="00310178" w:rsidRPr="008D56FD">
        <w:rPr>
          <w:b/>
        </w:rPr>
        <w:t xml:space="preserve">, </w:t>
      </w:r>
      <w:r w:rsidR="00266661" w:rsidRPr="008D56FD">
        <w:rPr>
          <w:rFonts w:eastAsia="Calibri"/>
        </w:rPr>
        <w:t>n</w:t>
      </w:r>
      <w:r w:rsidRPr="008D56FD">
        <w:rPr>
          <w:rFonts w:eastAsia="Calibri"/>
        </w:rPr>
        <w:t xml:space="preserve">oteri ka hartuar aktin </w:t>
      </w:r>
      <w:r w:rsidRPr="008D56FD">
        <w:rPr>
          <w:noProof/>
        </w:rPr>
        <w:t>pjesërisht në përputhje me nenet 99,</w:t>
      </w:r>
      <w:r w:rsidR="00AE2450">
        <w:rPr>
          <w:noProof/>
        </w:rPr>
        <w:t xml:space="preserve"> </w:t>
      </w:r>
      <w:r w:rsidRPr="008D56FD">
        <w:rPr>
          <w:noProof/>
        </w:rPr>
        <w:t xml:space="preserve">100, 101, 111, 112, 113 e vijues të ligjit nr.110/2018 “Për Noterinë”, </w:t>
      </w:r>
      <w:r w:rsidRPr="008D56FD">
        <w:rPr>
          <w:rFonts w:eastAsia="Calibri"/>
        </w:rPr>
        <w:t xml:space="preserve">i ndryshuar, pasi </w:t>
      </w:r>
      <w:r w:rsidRPr="008D56FD">
        <w:t>noteri nuk ka bashkëlidhur në akt kërkesën e personit të interesuar sipas</w:t>
      </w:r>
      <w:r w:rsidRPr="008D56FD">
        <w:rPr>
          <w:rFonts w:eastAsia="Calibri"/>
          <w:noProof/>
        </w:rPr>
        <w:t xml:space="preserve"> pikës 1, të nenit </w:t>
      </w:r>
      <w:r w:rsidRPr="008D56FD">
        <w:rPr>
          <w:rFonts w:eastAsia="Calibri"/>
          <w:noProof/>
        </w:rPr>
        <w:lastRenderedPageBreak/>
        <w:t>111,</w:t>
      </w:r>
      <w:r w:rsidRPr="008D56FD">
        <w:t xml:space="preserve"> “</w:t>
      </w:r>
      <w:r w:rsidRPr="008D56FD">
        <w:rPr>
          <w:rFonts w:eastAsia="Calibri"/>
          <w:noProof/>
        </w:rPr>
        <w:t>Kërkesa për lëshimin e dëshmisë së trashëgimisë”, ku citohet shprehimish se: “</w:t>
      </w:r>
      <w:r w:rsidRPr="008D56FD">
        <w:rPr>
          <w:rFonts w:eastAsia="Calibri"/>
          <w:i/>
          <w:noProof/>
        </w:rPr>
        <w:t>Noteri, pasi vihet në dijeni zyrtarisht nëpërmjet një kërkese të shkruar nga personat e interesuar</w:t>
      </w:r>
      <w:r w:rsidRPr="008D56FD">
        <w:rPr>
          <w:rFonts w:eastAsia="Calibri"/>
          <w:noProof/>
        </w:rPr>
        <w:t>”.</w:t>
      </w:r>
      <w:r w:rsidR="00CF6604" w:rsidRPr="008D56FD">
        <w:rPr>
          <w:rFonts w:eastAsia="Calibri"/>
          <w:noProof/>
        </w:rPr>
        <w:t xml:space="preserve"> </w:t>
      </w:r>
      <w:r w:rsidRPr="008D56FD">
        <w:rPr>
          <w:rFonts w:eastAsia="Calibri"/>
          <w:noProof/>
        </w:rPr>
        <w:t>Gjithashtu, noteri nuk ka bashkëlidhur certifikatën e vdekjes së bashkëshortit të së ndjerës sikur ai pretendon, si dhe çertifikatat e tjera të domosdoshme për të verifikuar saktë rrethin e trashëgimtarëve ligjor. Pra, rezulton që noteri të ketë vep</w:t>
      </w:r>
      <w:r w:rsidR="00CF6604" w:rsidRPr="008D56FD">
        <w:rPr>
          <w:rFonts w:eastAsia="Calibri"/>
          <w:noProof/>
        </w:rPr>
        <w:t>r</w:t>
      </w:r>
      <w:r w:rsidRPr="008D56FD">
        <w:rPr>
          <w:rFonts w:eastAsia="Calibri"/>
          <w:noProof/>
        </w:rPr>
        <w:t xml:space="preserve">uar në kundërshtim me nenin 105, pika 1, </w:t>
      </w:r>
      <w:r w:rsidR="00CF6604" w:rsidRPr="008D56FD">
        <w:rPr>
          <w:rFonts w:eastAsia="Calibri"/>
          <w:noProof/>
        </w:rPr>
        <w:t xml:space="preserve">shkronja </w:t>
      </w:r>
      <w:r w:rsidRPr="008D56FD">
        <w:rPr>
          <w:rFonts w:eastAsia="Calibri"/>
          <w:noProof/>
        </w:rPr>
        <w:t>“g”</w:t>
      </w:r>
      <w:r w:rsidR="00CF6604" w:rsidRPr="008D56FD">
        <w:rPr>
          <w:rFonts w:eastAsia="Calibri"/>
          <w:noProof/>
        </w:rPr>
        <w:t xml:space="preserve">, të </w:t>
      </w:r>
      <w:r w:rsidRPr="008D56FD">
        <w:rPr>
          <w:noProof/>
        </w:rPr>
        <w:t xml:space="preserve">ligjit nr.110/2018 “Për </w:t>
      </w:r>
      <w:r w:rsidR="00CF6604" w:rsidRPr="008D56FD">
        <w:rPr>
          <w:noProof/>
        </w:rPr>
        <w:t>n</w:t>
      </w:r>
      <w:r w:rsidRPr="008D56FD">
        <w:rPr>
          <w:noProof/>
        </w:rPr>
        <w:t xml:space="preserve">oterinë”, </w:t>
      </w:r>
      <w:r w:rsidRPr="008D56FD">
        <w:rPr>
          <w:rFonts w:eastAsia="Calibri"/>
        </w:rPr>
        <w:t>i ndryshuar.</w:t>
      </w:r>
      <w:r w:rsidR="00310178" w:rsidRPr="008D56FD">
        <w:rPr>
          <w:rFonts w:eastAsia="Calibri"/>
        </w:rPr>
        <w:t xml:space="preserve"> </w:t>
      </w:r>
      <w:r w:rsidRPr="008D56FD">
        <w:t xml:space="preserve">Nisur nga forma e këtij akti noterial, </w:t>
      </w:r>
      <w:r w:rsidR="009101F9" w:rsidRPr="008D56FD">
        <w:t>rezulton se akti nuk p</w:t>
      </w:r>
      <w:r w:rsidR="00CD1B4B" w:rsidRPr="008D56FD">
        <w:t>ë</w:t>
      </w:r>
      <w:r w:rsidR="009101F9" w:rsidRPr="008D56FD">
        <w:t>rmban element</w:t>
      </w:r>
      <w:r w:rsidR="00CD1B4B" w:rsidRPr="008D56FD">
        <w:t>ë</w:t>
      </w:r>
      <w:r w:rsidR="009101F9" w:rsidRPr="008D56FD">
        <w:t>t e domosdosh</w:t>
      </w:r>
      <w:r w:rsidR="00CD1B4B" w:rsidRPr="008D56FD">
        <w:t>ë</w:t>
      </w:r>
      <w:r w:rsidR="009101F9" w:rsidRPr="008D56FD">
        <w:t xml:space="preserve">m </w:t>
      </w:r>
      <w:r w:rsidRPr="008D56FD">
        <w:t xml:space="preserve">me atë të një akti noterial të nxjerrë prej sistemit NISA, ku konkretisht asnjë prej faqeve të tij nuk përmban barkodin që merret prej këtij sistemi. Pra, rezulton që noteri të ketë vepruar në kundërshtim me parshikimet ligjore në fuqi për përpilimin e këtij akti noterial, pasi, prej tij rezulton të mos jetë përdorur sistemi NISA. </w:t>
      </w:r>
    </w:p>
    <w:p w14:paraId="012E95A1" w14:textId="2B57F88B" w:rsidR="004B7027" w:rsidRPr="008D56FD" w:rsidRDefault="00DE6DA4">
      <w:pPr>
        <w:pStyle w:val="xmsonormal"/>
        <w:numPr>
          <w:ilvl w:val="0"/>
          <w:numId w:val="4"/>
        </w:numPr>
        <w:tabs>
          <w:tab w:val="left" w:pos="1080"/>
        </w:tabs>
        <w:contextualSpacing/>
        <w:rPr>
          <w:rFonts w:eastAsia="Times New Roman"/>
          <w:b/>
          <w:lang w:val="sq-AL" w:eastAsia="sq-AL"/>
        </w:rPr>
      </w:pPr>
      <w:r w:rsidRPr="008D56FD">
        <w:rPr>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Rep.,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Kol., datë </w:t>
      </w:r>
      <w:r w:rsidR="00AE2450" w:rsidRPr="00F510C8">
        <w:rPr>
          <w:rFonts w:ascii="Arial Narrow" w:hAnsi="Arial Narrow"/>
          <w:b/>
          <w:sz w:val="26"/>
          <w:szCs w:val="26"/>
        </w:rPr>
        <w:t>(•)</w:t>
      </w:r>
      <w:r w:rsidRPr="008D56FD">
        <w:rPr>
          <w:b/>
        </w:rPr>
        <w:t>, “Deklaratë noteriale”</w:t>
      </w:r>
      <w:r w:rsidR="009101F9" w:rsidRPr="008D56FD">
        <w:rPr>
          <w:b/>
        </w:rPr>
        <w:t xml:space="preserve">. </w:t>
      </w:r>
      <w:r w:rsidR="009101F9" w:rsidRPr="008D56FD">
        <w:rPr>
          <w:bCs w:val="0"/>
        </w:rPr>
        <w:t>n</w:t>
      </w:r>
      <w:r w:rsidRPr="008D56FD">
        <w:rPr>
          <w:spacing w:val="-2"/>
        </w:rPr>
        <w:t xml:space="preserve">oteri </w:t>
      </w:r>
      <w:r w:rsidR="00AE2450" w:rsidRPr="00F510C8">
        <w:rPr>
          <w:rFonts w:ascii="Arial Narrow" w:hAnsi="Arial Narrow"/>
          <w:b/>
          <w:sz w:val="26"/>
          <w:szCs w:val="26"/>
        </w:rPr>
        <w:t>(•)</w:t>
      </w:r>
      <w:r w:rsidR="00AE2450">
        <w:rPr>
          <w:rFonts w:ascii="Arial Narrow" w:hAnsi="Arial Narrow"/>
          <w:b/>
          <w:sz w:val="26"/>
          <w:szCs w:val="26"/>
        </w:rPr>
        <w:t xml:space="preserve"> </w:t>
      </w:r>
      <w:r w:rsidRPr="008D56FD">
        <w:rPr>
          <w:spacing w:val="-2"/>
        </w:rPr>
        <w:t xml:space="preserve">nuk ka përmbushur plotësisht detyrimet e ligjit, pasi prindërit e të miturit kanë deklaruar destinacionin e saktë të udhëtimit dhe deklarimin që nuk do të braktisë fëmijën, por nuk ka përcaktuar afatin e qëndrimit (datën e nisjes dhe datën e kthimit) sipas Urdhrit </w:t>
      </w:r>
      <w:r w:rsidR="00F26E04" w:rsidRPr="008D56FD">
        <w:rPr>
          <w:spacing w:val="-2"/>
        </w:rPr>
        <w:t xml:space="preserve">nr. 640, datë 20.12.2019 </w:t>
      </w:r>
      <w:r w:rsidRPr="008D56FD">
        <w:rPr>
          <w:spacing w:val="-2"/>
        </w:rPr>
        <w:t>të Ministrit të Brendshëm</w:t>
      </w:r>
      <w:r w:rsidR="00F26E04" w:rsidRPr="008D56FD">
        <w:rPr>
          <w:spacing w:val="-2"/>
        </w:rPr>
        <w:t xml:space="preserve"> </w:t>
      </w:r>
      <w:r w:rsidRPr="008D56FD">
        <w:rPr>
          <w:spacing w:val="-2"/>
        </w:rPr>
        <w:t>“Për përcaktimin e rregullave të veçanta të kalimit të shtetasve shqiptarë të mitur në kufi”.</w:t>
      </w:r>
      <w:r w:rsidR="00216984" w:rsidRPr="008D56FD">
        <w:rPr>
          <w:spacing w:val="-2"/>
        </w:rPr>
        <w:t xml:space="preserve"> Gjithashtu, n</w:t>
      </w:r>
      <w:r w:rsidRPr="008D56FD">
        <w:t>ë akt nuk gjendet bashkëlidhur një certifikatë familjare ku të provohet lidhja familjare, midis palëve deklaruese dhe fëmijës.</w:t>
      </w:r>
    </w:p>
    <w:p w14:paraId="69823169" w14:textId="00F7C2F5" w:rsidR="004B7027" w:rsidRPr="008D56FD" w:rsidRDefault="00DE6DA4">
      <w:pPr>
        <w:pStyle w:val="xmsonormal"/>
        <w:numPr>
          <w:ilvl w:val="0"/>
          <w:numId w:val="4"/>
        </w:numPr>
        <w:tabs>
          <w:tab w:val="left" w:pos="1080"/>
        </w:tabs>
        <w:contextualSpacing/>
        <w:rPr>
          <w:rFonts w:eastAsia="Times New Roman"/>
          <w:lang w:eastAsia="sq-AL"/>
        </w:rPr>
      </w:pPr>
      <w:r w:rsidRPr="008D56FD">
        <w:rPr>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Rep.,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Kol., datë </w:t>
      </w:r>
      <w:r w:rsidR="00AE2450" w:rsidRPr="00F510C8">
        <w:rPr>
          <w:rFonts w:ascii="Arial Narrow" w:hAnsi="Arial Narrow"/>
          <w:b/>
          <w:sz w:val="26"/>
          <w:szCs w:val="26"/>
        </w:rPr>
        <w:t>(•)</w:t>
      </w:r>
      <w:r w:rsidRPr="008D56FD">
        <w:rPr>
          <w:b/>
        </w:rPr>
        <w:t>, “Kontratë shitje automjeti”</w:t>
      </w:r>
      <w:r w:rsidR="004B7027" w:rsidRPr="008D56FD">
        <w:rPr>
          <w:b/>
        </w:rPr>
        <w:t xml:space="preserve">, </w:t>
      </w:r>
      <w:r w:rsidR="004B7027" w:rsidRPr="008D56FD">
        <w:rPr>
          <w:bCs w:val="0"/>
        </w:rPr>
        <w:t>r</w:t>
      </w:r>
      <w:r w:rsidRPr="008D56FD">
        <w:rPr>
          <w:rFonts w:eastAsia="Calibri"/>
          <w:bCs w:val="0"/>
        </w:rPr>
        <w:t>ezu</w:t>
      </w:r>
      <w:r w:rsidRPr="008D56FD">
        <w:rPr>
          <w:rFonts w:eastAsia="Calibri"/>
        </w:rPr>
        <w:t xml:space="preserve">lton se nga ana e noterit nuk janë respektuar parashikimet e nenit 93 të Kodit Rrugor dhe të Udhëzimit nr.232, datë 14.01.2016 “Mbi ndryshimin e pronësisë së mjeteve rrugore”, pasi bashkëlidhur kontratës nuk gjendet verifikimi i bërë pranë RBS nëse automjeti është i lirë apo me barrë siguruese, si dhe </w:t>
      </w:r>
      <w:r w:rsidRPr="008D56FD">
        <w:rPr>
          <w:rFonts w:eastAsia="Times New Roman"/>
        </w:rPr>
        <w:t xml:space="preserve">as </w:t>
      </w:r>
      <w:r w:rsidR="00F26E04" w:rsidRPr="008D56FD">
        <w:rPr>
          <w:rFonts w:eastAsia="Times New Roman"/>
        </w:rPr>
        <w:t>v</w:t>
      </w:r>
      <w:r w:rsidRPr="008D56FD">
        <w:rPr>
          <w:rFonts w:eastAsia="Times New Roman"/>
        </w:rPr>
        <w:t xml:space="preserve">erifikimi për Taksën Vjetore të Mjeteve të Përdorura apo </w:t>
      </w:r>
      <w:r w:rsidR="00F53DEA" w:rsidRPr="008D56FD">
        <w:rPr>
          <w:rFonts w:eastAsia="Times New Roman"/>
        </w:rPr>
        <w:t>G</w:t>
      </w:r>
      <w:r w:rsidRPr="008D56FD">
        <w:rPr>
          <w:rFonts w:eastAsia="Times New Roman"/>
        </w:rPr>
        <w:t>joba të Kontrollit Teknik dhe të Kontrollit në Rrugë.</w:t>
      </w:r>
    </w:p>
    <w:p w14:paraId="47D3E28F" w14:textId="0A571EFF" w:rsidR="00362DFF" w:rsidRPr="008D56FD" w:rsidRDefault="00DE6DA4">
      <w:pPr>
        <w:pStyle w:val="xmsonormal"/>
        <w:numPr>
          <w:ilvl w:val="0"/>
          <w:numId w:val="3"/>
        </w:numPr>
        <w:tabs>
          <w:tab w:val="left" w:pos="1080"/>
        </w:tabs>
        <w:spacing w:after="0"/>
        <w:contextualSpacing/>
        <w:rPr>
          <w:rFonts w:eastAsia="Calibri"/>
        </w:rPr>
      </w:pPr>
      <w:r w:rsidRPr="008D56FD">
        <w:rPr>
          <w:rFonts w:eastAsia="Calibri"/>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proofErr w:type="gramStart"/>
      <w:r w:rsidR="00AE2450" w:rsidRPr="00F510C8">
        <w:rPr>
          <w:rFonts w:ascii="Arial Narrow" w:hAnsi="Arial Narrow"/>
          <w:b/>
          <w:sz w:val="26"/>
          <w:szCs w:val="26"/>
        </w:rPr>
        <w:t>•)</w:t>
      </w:r>
      <w:r w:rsidRPr="008D56FD">
        <w:rPr>
          <w:rFonts w:eastAsia="Calibri"/>
          <w:b/>
        </w:rPr>
        <w:t>Rep.</w:t>
      </w:r>
      <w:proofErr w:type="gramEnd"/>
      <w:r w:rsidRPr="008D56FD">
        <w:rPr>
          <w:rFonts w:eastAsia="Calibri"/>
          <w:b/>
        </w:rPr>
        <w:t>,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proofErr w:type="gramStart"/>
      <w:r w:rsidR="00AE2450" w:rsidRPr="00F510C8">
        <w:rPr>
          <w:rFonts w:ascii="Arial Narrow" w:hAnsi="Arial Narrow"/>
          <w:b/>
          <w:sz w:val="26"/>
          <w:szCs w:val="26"/>
        </w:rPr>
        <w:t>•)</w:t>
      </w:r>
      <w:r w:rsidRPr="008D56FD">
        <w:rPr>
          <w:rFonts w:eastAsia="Calibri"/>
          <w:b/>
        </w:rPr>
        <w:t>Kol</w:t>
      </w:r>
      <w:proofErr w:type="gramEnd"/>
      <w:r w:rsidRPr="008D56FD">
        <w:rPr>
          <w:rFonts w:eastAsia="Calibri"/>
          <w:b/>
        </w:rPr>
        <w:t xml:space="preserve">., datë </w:t>
      </w:r>
      <w:r w:rsidR="00AE2450" w:rsidRPr="00F510C8">
        <w:rPr>
          <w:rFonts w:ascii="Arial Narrow" w:hAnsi="Arial Narrow"/>
          <w:b/>
          <w:sz w:val="26"/>
          <w:szCs w:val="26"/>
        </w:rPr>
        <w:t>(•)</w:t>
      </w:r>
      <w:r w:rsidRPr="008D56FD">
        <w:rPr>
          <w:rFonts w:eastAsia="Calibri"/>
          <w:b/>
        </w:rPr>
        <w:t>, “Kontratë shitje automjeti”</w:t>
      </w:r>
      <w:r w:rsidR="004B7027" w:rsidRPr="008D56FD">
        <w:rPr>
          <w:rFonts w:eastAsia="Calibri"/>
          <w:b/>
        </w:rPr>
        <w:t xml:space="preserve">, </w:t>
      </w:r>
      <w:r w:rsidR="004B7027" w:rsidRPr="008D56FD">
        <w:rPr>
          <w:rFonts w:eastAsia="Calibri"/>
          <w:bCs w:val="0"/>
        </w:rPr>
        <w:t>r</w:t>
      </w:r>
      <w:r w:rsidRPr="008D56FD">
        <w:rPr>
          <w:rFonts w:eastAsia="Calibri"/>
          <w:bCs w:val="0"/>
        </w:rPr>
        <w:t>ez</w:t>
      </w:r>
      <w:r w:rsidRPr="008D56FD">
        <w:rPr>
          <w:rFonts w:eastAsia="Calibri"/>
        </w:rPr>
        <w:t xml:space="preserve">ulton se nga ana e noterit nuk janë respektuar parashikimet e nenit 93 të Kodit Rrugor dhe të Udhëzimit nr.232, datë 14.01.2016 “Mbi ndryshimin e pronësisë së mjeteve rrugore”, pasi bashkëlidhur kontratës nuk gjendet verifikimi i bërë pranë RBS nëse automjeti është i lirë apo me barrë siguruese, si dhe </w:t>
      </w:r>
      <w:r w:rsidRPr="008D56FD">
        <w:rPr>
          <w:rFonts w:eastAsia="Times New Roman"/>
        </w:rPr>
        <w:t>as Verifikim për Taksën Vjetore të Mjeteve të Përdorura apo Gjoba të Kontrollit Teknik dhe të Kontrollit në Rrugë.</w:t>
      </w:r>
    </w:p>
    <w:p w14:paraId="5F1B63B2" w14:textId="17EAEB6E" w:rsidR="006D7EF0" w:rsidRPr="008D56FD" w:rsidRDefault="00DE6DA4">
      <w:pPr>
        <w:pStyle w:val="xmsonormal"/>
        <w:numPr>
          <w:ilvl w:val="0"/>
          <w:numId w:val="4"/>
        </w:numPr>
        <w:tabs>
          <w:tab w:val="left" w:pos="1080"/>
        </w:tabs>
        <w:spacing w:after="0"/>
        <w:contextualSpacing/>
        <w:rPr>
          <w:rFonts w:eastAsia="Times New Roman"/>
          <w:lang w:eastAsia="sq-AL"/>
        </w:rPr>
      </w:pPr>
      <w:r w:rsidRPr="008D56FD">
        <w:rPr>
          <w:rFonts w:eastAsia="Calibri"/>
          <w:b/>
        </w:rPr>
        <w:t>Lidhur me aktin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w:t>
      </w:r>
      <w:r w:rsidRPr="008D56FD">
        <w:rPr>
          <w:rFonts w:eastAsia="Calibri"/>
          <w:b/>
        </w:rPr>
        <w:t>Rep., nr.</w:t>
      </w:r>
      <w:r w:rsidR="00AE2450" w:rsidRPr="00AE2450">
        <w:rPr>
          <w:rFonts w:ascii="Arial Narrow" w:hAnsi="Arial Narrow"/>
          <w:b/>
          <w:sz w:val="26"/>
          <w:szCs w:val="26"/>
        </w:rPr>
        <w:t xml:space="preserve"> </w:t>
      </w:r>
      <w:r w:rsidR="00AE2450" w:rsidRPr="00F510C8">
        <w:rPr>
          <w:rFonts w:ascii="Arial Narrow" w:hAnsi="Arial Narrow"/>
          <w:b/>
          <w:sz w:val="26"/>
          <w:szCs w:val="26"/>
        </w:rPr>
        <w:t>(•)</w:t>
      </w:r>
      <w:r w:rsidRPr="008D56FD">
        <w:rPr>
          <w:b/>
        </w:rPr>
        <w:t xml:space="preserve"> </w:t>
      </w:r>
      <w:r w:rsidRPr="008D56FD">
        <w:rPr>
          <w:rFonts w:eastAsia="Calibri"/>
          <w:b/>
        </w:rPr>
        <w:t xml:space="preserve">Kol., datë </w:t>
      </w:r>
      <w:r w:rsidR="00AE2450" w:rsidRPr="00F510C8">
        <w:rPr>
          <w:rFonts w:ascii="Arial Narrow" w:hAnsi="Arial Narrow"/>
          <w:b/>
          <w:sz w:val="26"/>
          <w:szCs w:val="26"/>
        </w:rPr>
        <w:t>(•)</w:t>
      </w:r>
      <w:r w:rsidRPr="008D56FD">
        <w:rPr>
          <w:rFonts w:eastAsia="Calibri"/>
          <w:b/>
        </w:rPr>
        <w:t>, “Vendim për lëshimin e dëshmisë së trashëgimisë ligjore”</w:t>
      </w:r>
      <w:r w:rsidR="00893A0F" w:rsidRPr="008D56FD">
        <w:rPr>
          <w:rFonts w:eastAsia="Calibri"/>
          <w:b/>
        </w:rPr>
        <w:t xml:space="preserve">, </w:t>
      </w:r>
      <w:r w:rsidR="00893A0F" w:rsidRPr="008D56FD">
        <w:rPr>
          <w:rFonts w:eastAsia="Calibri"/>
          <w:bCs w:val="0"/>
        </w:rPr>
        <w:t>konstatohet se</w:t>
      </w:r>
      <w:r w:rsidR="00893A0F" w:rsidRPr="008D56FD">
        <w:rPr>
          <w:rFonts w:eastAsia="Calibri"/>
          <w:b/>
        </w:rPr>
        <w:t xml:space="preserve"> </w:t>
      </w:r>
      <w:r w:rsidRPr="008D56FD">
        <w:rPr>
          <w:rFonts w:eastAsia="Times New Roman"/>
        </w:rPr>
        <w:t xml:space="preserve">nga noteri </w:t>
      </w:r>
      <w:r w:rsidR="00893A0F" w:rsidRPr="008D56FD">
        <w:rPr>
          <w:rFonts w:eastAsia="Times New Roman"/>
        </w:rPr>
        <w:t xml:space="preserve">nuk </w:t>
      </w:r>
      <w:r w:rsidR="00CD1B4B" w:rsidRPr="008D56FD">
        <w:rPr>
          <w:rFonts w:eastAsia="Times New Roman"/>
        </w:rPr>
        <w:t>ë</w:t>
      </w:r>
      <w:r w:rsidR="00893A0F" w:rsidRPr="008D56FD">
        <w:rPr>
          <w:rFonts w:eastAsia="Times New Roman"/>
        </w:rPr>
        <w:t>sht</w:t>
      </w:r>
      <w:r w:rsidR="00CD1B4B" w:rsidRPr="008D56FD">
        <w:rPr>
          <w:rFonts w:eastAsia="Times New Roman"/>
        </w:rPr>
        <w:t>ë</w:t>
      </w:r>
      <w:r w:rsidR="00893A0F" w:rsidRPr="008D56FD">
        <w:rPr>
          <w:rFonts w:eastAsia="Times New Roman"/>
        </w:rPr>
        <w:t xml:space="preserve"> </w:t>
      </w:r>
      <w:r w:rsidRPr="008D56FD">
        <w:rPr>
          <w:rFonts w:eastAsia="Times New Roman"/>
        </w:rPr>
        <w:t>administruar edhe certifikata e trungut familjar të vitit 1950 për të verifikuar nëse i ndjeri ka qenë më parë i martuar, dhe nëse ka pasur fëmijë nga martesa e parë.</w:t>
      </w:r>
      <w:r w:rsidR="00893A0F" w:rsidRPr="008D56FD">
        <w:rPr>
          <w:rFonts w:eastAsia="Times New Roman"/>
        </w:rPr>
        <w:t xml:space="preserve"> </w:t>
      </w:r>
      <w:r w:rsidR="00893A0F" w:rsidRPr="008D56FD">
        <w:t>Nisur nga forma e këtij akti noterial, rezulton se akti nuk p</w:t>
      </w:r>
      <w:r w:rsidR="00CD1B4B" w:rsidRPr="008D56FD">
        <w:t>ë</w:t>
      </w:r>
      <w:r w:rsidR="00893A0F" w:rsidRPr="008D56FD">
        <w:t>rmban element</w:t>
      </w:r>
      <w:r w:rsidR="00CD1B4B" w:rsidRPr="008D56FD">
        <w:t>ë</w:t>
      </w:r>
      <w:r w:rsidR="00893A0F" w:rsidRPr="008D56FD">
        <w:t>t e domosdosh</w:t>
      </w:r>
      <w:r w:rsidR="00CD1B4B" w:rsidRPr="008D56FD">
        <w:t>ë</w:t>
      </w:r>
      <w:r w:rsidR="00893A0F" w:rsidRPr="008D56FD">
        <w:t>m me atë të një akti noterial të nxjerrë prej sistemit NISA</w:t>
      </w:r>
      <w:r w:rsidRPr="008D56FD">
        <w:t xml:space="preserve">, ku konkretisht asnjë prej faqeve të tij nuk përmban barkodin që merret prej këtij sistemi. Pra, rezulton që noteri të ketë vepruar në kundërshtim me parshikimet ligjore në fuqi për përpilimin e këtij akti noterial, pasi, prej tij rezulton të mos jetë përdorur sistemi NISA. </w:t>
      </w:r>
    </w:p>
    <w:p w14:paraId="55883178" w14:textId="4508FAB9" w:rsidR="00151A63" w:rsidRPr="008D56FD" w:rsidRDefault="00DE6DA4">
      <w:pPr>
        <w:pStyle w:val="xmsonormal"/>
        <w:numPr>
          <w:ilvl w:val="0"/>
          <w:numId w:val="3"/>
        </w:numPr>
        <w:tabs>
          <w:tab w:val="left" w:pos="1080"/>
        </w:tabs>
        <w:spacing w:after="0"/>
        <w:contextualSpacing/>
        <w:rPr>
          <w:rFonts w:eastAsia="Calibri"/>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b/>
        </w:rPr>
        <w:t>Kol</w:t>
      </w:r>
      <w:proofErr w:type="gramEnd"/>
      <w:r w:rsidRPr="008D56FD">
        <w:rPr>
          <w:b/>
        </w:rPr>
        <w:t xml:space="preserve">., datë </w:t>
      </w:r>
      <w:r w:rsidR="00A01C96" w:rsidRPr="00F510C8">
        <w:rPr>
          <w:rFonts w:ascii="Arial Narrow" w:hAnsi="Arial Narrow"/>
          <w:b/>
          <w:sz w:val="26"/>
          <w:szCs w:val="26"/>
        </w:rPr>
        <w:t>(•)</w:t>
      </w:r>
      <w:r w:rsidRPr="008D56FD">
        <w:rPr>
          <w:b/>
        </w:rPr>
        <w:t>, “Kontratë shitje automjeti ”</w:t>
      </w:r>
      <w:r w:rsidR="006D7EF0" w:rsidRPr="008D56FD">
        <w:rPr>
          <w:b/>
        </w:rPr>
        <w:t xml:space="preserve">, </w:t>
      </w:r>
      <w:r w:rsidR="006D7EF0" w:rsidRPr="008D56FD">
        <w:rPr>
          <w:bCs w:val="0"/>
        </w:rPr>
        <w:t>r</w:t>
      </w:r>
      <w:r w:rsidRPr="008D56FD">
        <w:rPr>
          <w:rFonts w:eastAsia="Calibri"/>
        </w:rPr>
        <w:t xml:space="preserve">ezulton se nga ana e noterit nuk janë respektuar parashikimet e nenit 93 të Kodit Rrugor </w:t>
      </w:r>
      <w:r w:rsidRPr="008D56FD">
        <w:rPr>
          <w:rFonts w:eastAsia="Calibri"/>
        </w:rPr>
        <w:lastRenderedPageBreak/>
        <w:t>dhe të Udhëzimit nr.232, datë 14.01.2016 “Mbi ndryshimin e pronësisë së mjeteve rrugore”, pasi bashkëlidhur kontratës nuk gjendet verifikimi i bërë pranë RBS nëse automjeti është i lirë apo me barrë siguruese,</w:t>
      </w:r>
      <w:r w:rsidRPr="008D56FD">
        <w:rPr>
          <w:rFonts w:eastAsia="Times New Roman"/>
        </w:rPr>
        <w:t xml:space="preserve"> as Verifikimi për Taksën Vjetore të Mjeteve të Përdorura apo Gjoba të Kontrollit Teknik dhe të Kontrollit në Rrugë.</w:t>
      </w:r>
      <w:r w:rsidR="006D7EF0" w:rsidRPr="008D56FD">
        <w:rPr>
          <w:rFonts w:eastAsia="Times New Roman"/>
        </w:rPr>
        <w:t xml:space="preserve"> Gjithashtu, </w:t>
      </w:r>
      <w:r w:rsidR="006D7EF0" w:rsidRPr="008D56FD">
        <w:t>akti nuk p</w:t>
      </w:r>
      <w:r w:rsidR="00CD1B4B" w:rsidRPr="008D56FD">
        <w:t>ë</w:t>
      </w:r>
      <w:r w:rsidR="006D7EF0" w:rsidRPr="008D56FD">
        <w:t>rmban element</w:t>
      </w:r>
      <w:r w:rsidR="00CD1B4B" w:rsidRPr="008D56FD">
        <w:t>ë</w:t>
      </w:r>
      <w:r w:rsidR="006D7EF0" w:rsidRPr="008D56FD">
        <w:t>t e domosdosh</w:t>
      </w:r>
      <w:r w:rsidR="00CD1B4B" w:rsidRPr="008D56FD">
        <w:t>ë</w:t>
      </w:r>
      <w:r w:rsidR="006D7EF0" w:rsidRPr="008D56FD">
        <w:t>m me atë të një akti noterial të nxjerrë prej sistemit NISA</w:t>
      </w:r>
      <w:r w:rsidRPr="008D56FD">
        <w:t xml:space="preserve">, ku konkretisht asnjë prej faqeve të tij nuk përmban barkodin që merret prej këtij sistemi. Pra, rezulton që noteri të ketë vepruar në kundërshtim me parshikimet ligjore në fuqi për përpilimin e këtij akti noterial, pasi, prej tij rezulton të mos jetë përdorur sistemi NISA. </w:t>
      </w:r>
    </w:p>
    <w:p w14:paraId="14380448" w14:textId="4369A15E" w:rsidR="00151A63" w:rsidRPr="008D56FD" w:rsidRDefault="00DE6DA4">
      <w:pPr>
        <w:pStyle w:val="xmsonormal"/>
        <w:numPr>
          <w:ilvl w:val="0"/>
          <w:numId w:val="3"/>
        </w:numPr>
        <w:tabs>
          <w:tab w:val="left" w:pos="1080"/>
        </w:tabs>
        <w:spacing w:after="0"/>
        <w:contextualSpacing/>
        <w:rPr>
          <w:rFonts w:eastAsia="Calibri"/>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“Kontratë huapërdorje”</w:t>
      </w:r>
      <w:r w:rsidR="00151A63" w:rsidRPr="008D56FD">
        <w:rPr>
          <w:b/>
        </w:rPr>
        <w:t xml:space="preserve"> </w:t>
      </w:r>
      <w:r w:rsidR="00151A63" w:rsidRPr="008D56FD">
        <w:t>rezulton se akti nuk p</w:t>
      </w:r>
      <w:r w:rsidR="00CD1B4B" w:rsidRPr="008D56FD">
        <w:t>ë</w:t>
      </w:r>
      <w:r w:rsidR="00151A63" w:rsidRPr="008D56FD">
        <w:t>rmban element</w:t>
      </w:r>
      <w:r w:rsidR="00CD1B4B" w:rsidRPr="008D56FD">
        <w:t>ë</w:t>
      </w:r>
      <w:r w:rsidR="00151A63" w:rsidRPr="008D56FD">
        <w:t>t e domosdosh</w:t>
      </w:r>
      <w:r w:rsidR="00CD1B4B" w:rsidRPr="008D56FD">
        <w:t>ë</w:t>
      </w:r>
      <w:r w:rsidR="00151A63" w:rsidRPr="008D56FD">
        <w:t xml:space="preserve">m me atë të një akti noterial të nxjerrë prej sistemit NISA </w:t>
      </w:r>
      <w:r w:rsidRPr="008D56FD">
        <w:t>ku konkretisht asnjë prej faqeve të tij nuk përmban barkodin që merret prej këtij sistemi. Pra, rezulton që noteri të ketë vepruar në kundërshtim me par</w:t>
      </w:r>
      <w:r w:rsidR="004C7045" w:rsidRPr="008D56FD">
        <w:t>a</w:t>
      </w:r>
      <w:r w:rsidRPr="008D56FD">
        <w:t xml:space="preserve">shikimet ligjore në fuqi për përpilimin e këtij akti noterial, pasi, prej tij rezulton të mos jetë përdorur sistemi NISA. </w:t>
      </w:r>
    </w:p>
    <w:p w14:paraId="61F67436" w14:textId="3E6A27F4" w:rsidR="00D621C4" w:rsidRPr="008D56FD" w:rsidRDefault="00DE6DA4">
      <w:pPr>
        <w:pStyle w:val="xmsonormal"/>
        <w:numPr>
          <w:ilvl w:val="0"/>
          <w:numId w:val="3"/>
        </w:numPr>
        <w:tabs>
          <w:tab w:val="left" w:pos="1080"/>
        </w:tabs>
        <w:spacing w:after="0"/>
        <w:contextualSpacing/>
        <w:rPr>
          <w:rFonts w:eastAsia="Calibri"/>
        </w:rPr>
      </w:pPr>
      <w:r w:rsidRPr="008D56FD">
        <w:rPr>
          <w:b/>
        </w:rPr>
        <w:t xml:space="preserve">Lidhur me aktin nr.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“Kontratë shitje automjeti”</w:t>
      </w:r>
      <w:r w:rsidR="00151A63" w:rsidRPr="008D56FD">
        <w:rPr>
          <w:b/>
        </w:rPr>
        <w:t xml:space="preserve">, </w:t>
      </w:r>
      <w:r w:rsidR="00151A63" w:rsidRPr="008D56FD">
        <w:rPr>
          <w:bCs w:val="0"/>
        </w:rPr>
        <w:t>r</w:t>
      </w:r>
      <w:r w:rsidRPr="008D56FD">
        <w:rPr>
          <w:rFonts w:eastAsia="Calibri"/>
          <w:bCs w:val="0"/>
        </w:rPr>
        <w:t>ezu</w:t>
      </w:r>
      <w:r w:rsidRPr="008D56FD">
        <w:rPr>
          <w:rFonts w:eastAsia="Calibri"/>
        </w:rPr>
        <w:t xml:space="preserve">lton se nga ana e noterit janë respektuar pjesërisht parashikimet e nenit 705 e në vijim të Kodit Civil dhe parashikimet e neneve 62, pika 1, </w:t>
      </w:r>
      <w:r w:rsidR="00AD41A8" w:rsidRPr="008D56FD">
        <w:rPr>
          <w:rFonts w:eastAsia="Calibri"/>
        </w:rPr>
        <w:t xml:space="preserve">shkronja </w:t>
      </w:r>
      <w:r w:rsidRPr="008D56FD">
        <w:rPr>
          <w:rFonts w:eastAsia="Calibri"/>
        </w:rPr>
        <w:t xml:space="preserve">“ll” nenet 99,100, 101 e vijues të ligjit nr. 110/2018 “Për </w:t>
      </w:r>
      <w:r w:rsidR="00AD41A8" w:rsidRPr="008D56FD">
        <w:rPr>
          <w:rFonts w:eastAsia="Calibri"/>
        </w:rPr>
        <w:t>n</w:t>
      </w:r>
      <w:r w:rsidRPr="008D56FD">
        <w:rPr>
          <w:rFonts w:eastAsia="Calibri"/>
        </w:rPr>
        <w:t>oterinë”, i ndryshuar, dhe të Udhëzimit nr.232, datë 14.01.2016 “Mbi ndryshimin e pronësisë së mjeteve rrugore”, pasi bashkëlidhur aktit nuk gjendet gjithë dokumentacioni i nevojshëm për hartimin e tij, si dhe mungon verifikimi i kryer në RBS</w:t>
      </w:r>
      <w:r w:rsidRPr="008D56FD">
        <w:rPr>
          <w:rFonts w:eastAsia="Times New Roman"/>
          <w:lang w:eastAsia="sq-AL"/>
        </w:rPr>
        <w:t>.</w:t>
      </w:r>
      <w:r w:rsidR="00355B79" w:rsidRPr="008D56FD">
        <w:rPr>
          <w:rFonts w:eastAsia="Times New Roman"/>
          <w:lang w:eastAsia="sq-AL"/>
        </w:rPr>
        <w:t xml:space="preserve"> Gjithashtu, </w:t>
      </w:r>
      <w:r w:rsidR="00355B79" w:rsidRPr="008D56FD">
        <w:t>akti nuk p</w:t>
      </w:r>
      <w:r w:rsidR="00CD1B4B" w:rsidRPr="008D56FD">
        <w:t>ë</w:t>
      </w:r>
      <w:r w:rsidR="00355B79" w:rsidRPr="008D56FD">
        <w:t>rmban element</w:t>
      </w:r>
      <w:r w:rsidR="00CD1B4B" w:rsidRPr="008D56FD">
        <w:t>ë</w:t>
      </w:r>
      <w:r w:rsidR="00355B79" w:rsidRPr="008D56FD">
        <w:t>t e domosdosh</w:t>
      </w:r>
      <w:r w:rsidR="00CD1B4B" w:rsidRPr="008D56FD">
        <w:t>ë</w:t>
      </w:r>
      <w:r w:rsidR="00355B79" w:rsidRPr="008D56FD">
        <w:t>m me atë të një akti noterial të nxjerrë prej sistemit NISA ku konkretisht asnjë prej faqeve të tij nuk përmban barkodin që merret prej këtij sistemi. Pra, rezulton që noteri të ketë vepruar në kundërshtim me par</w:t>
      </w:r>
      <w:r w:rsidR="00AD41A8" w:rsidRPr="008D56FD">
        <w:t>a</w:t>
      </w:r>
      <w:r w:rsidR="00355B79" w:rsidRPr="008D56FD">
        <w:t xml:space="preserve">shikimet ligjore në fuqi për përpilimin e këtij akti noterial, pasi, prej tij rezulton të mos jetë përdorur sistemi NISA. </w:t>
      </w:r>
    </w:p>
    <w:p w14:paraId="2040E201" w14:textId="7CB7328B" w:rsidR="00AF0A24" w:rsidRPr="008D56FD" w:rsidRDefault="00DE6DA4">
      <w:pPr>
        <w:pStyle w:val="xmsonormal"/>
        <w:numPr>
          <w:ilvl w:val="0"/>
          <w:numId w:val="3"/>
        </w:numPr>
        <w:tabs>
          <w:tab w:val="left" w:pos="1080"/>
        </w:tabs>
        <w:spacing w:after="0"/>
        <w:contextualSpacing/>
        <w:rPr>
          <w:b/>
          <w:u w:val="single"/>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w:t>
      </w:r>
      <w:r w:rsidR="00AD41A8" w:rsidRPr="008D56FD">
        <w:rPr>
          <w:b/>
        </w:rPr>
        <w:t xml:space="preserve"> </w:t>
      </w:r>
      <w:r w:rsidRPr="008D56FD">
        <w:rPr>
          <w:b/>
        </w:rPr>
        <w:t>“Vendim për lëshimin e dëshmisë së trashëgimisë testamentare”</w:t>
      </w:r>
      <w:r w:rsidR="00D621C4" w:rsidRPr="008D56FD">
        <w:rPr>
          <w:b/>
        </w:rPr>
        <w:t xml:space="preserve">, </w:t>
      </w:r>
      <w:r w:rsidR="00D621C4" w:rsidRPr="008D56FD">
        <w:rPr>
          <w:bCs w:val="0"/>
        </w:rPr>
        <w:t xml:space="preserve">rezulton se </w:t>
      </w:r>
      <w:r w:rsidRPr="008D56FD">
        <w:rPr>
          <w:bCs w:val="0"/>
        </w:rPr>
        <w:t>hartimi</w:t>
      </w:r>
      <w:r w:rsidRPr="008D56FD">
        <w:t xml:space="preserve"> i këtij akti noterial është bërë në kundërshtim me ligjin,</w:t>
      </w:r>
      <w:r w:rsidR="00D621C4" w:rsidRPr="008D56FD">
        <w:t xml:space="preserve"> </w:t>
      </w:r>
      <w:r w:rsidRPr="008D56FD">
        <w:t>konkretisht pikën 4 dhe 5 të nenit 111 të ligjit nr. 110/2018 “Për noterinë”, i ndryshuar, pasi noteri nuk ka kontrolluar nëse disponimet me testament të testatorit janë të vlefshme, sipas parashikimeve të bëra në Kodin Civil, përkundrazi nga noteri është cituar se: “</w:t>
      </w:r>
      <w:r w:rsidRPr="008D56FD">
        <w:rPr>
          <w:i/>
        </w:rPr>
        <w:t>Kjo dëshmi trashëgimie nuk është e detyrueshme për të tretët, rezervat</w:t>
      </w:r>
      <w:r w:rsidR="003522EE" w:rsidRPr="008D56FD">
        <w:rPr>
          <w:i/>
        </w:rPr>
        <w:t>a</w:t>
      </w:r>
      <w:r w:rsidRPr="008D56FD">
        <w:rPr>
          <w:i/>
        </w:rPr>
        <w:t>rë ose jo. Nëse ka persona të tillë të përjashtuar nga pasuria e disponuar me testament dhe që kanë pretendime në lidhje me të, mund të kërkojnë në rrugë gjyqësore me padi themeli, pjesën e tyre takuese mbi këtë pasuri.”</w:t>
      </w:r>
      <w:r w:rsidR="00D621C4" w:rsidRPr="008D56FD">
        <w:rPr>
          <w:i/>
        </w:rPr>
        <w:t xml:space="preserve">. </w:t>
      </w:r>
      <w:r w:rsidRPr="008D56FD">
        <w:t>Ndërkohë që në pikën 5 të nenit 111, parashikohet se: “5</w:t>
      </w:r>
      <w:r w:rsidRPr="008D56FD">
        <w:rPr>
          <w:i/>
        </w:rPr>
        <w:t xml:space="preserve">. Kur disponimi me testament është i pavlefshëm, noteri, me vendim të arsyetuar, deklaron pavlefshmërinë e testamentit dhe vijon me lëshimin e dëshmisë së trashëgimisë ligjore. Në rast se deklarohen të pavlefshme vetëm disa nga disponimet e testamentit, dëshmia e trashëgimisë ligjore lëshohet vetëm për atë pjesë të disponimeve të testamentit që deklarohen të pavlefshme”. </w:t>
      </w:r>
      <w:r w:rsidRPr="008D56FD">
        <w:t xml:space="preserve">Pra, në bazë të kësaj dispozite ligjore është vetë noteri ai i cili duhet të bëjë verifikimet nëse disponimet me testament janë të vlefshme. </w:t>
      </w:r>
    </w:p>
    <w:p w14:paraId="3E066B7B" w14:textId="0D43FC54" w:rsidR="00AF0A24" w:rsidRPr="008D56FD" w:rsidRDefault="00DE6DA4">
      <w:pPr>
        <w:pStyle w:val="xmsonormal"/>
        <w:numPr>
          <w:ilvl w:val="0"/>
          <w:numId w:val="4"/>
        </w:numPr>
        <w:tabs>
          <w:tab w:val="left" w:pos="1080"/>
        </w:tabs>
        <w:spacing w:after="0"/>
        <w:contextualSpacing/>
        <w:rPr>
          <w:rFonts w:eastAsia="Calibri"/>
        </w:rPr>
      </w:pPr>
      <w:r w:rsidRPr="008D56FD">
        <w:rPr>
          <w:b/>
        </w:rPr>
        <w:lastRenderedPageBreak/>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“Vendim për lëshimin e dëshmisë së trashëgimisë testamentare”.</w:t>
      </w:r>
      <w:r w:rsidR="00AF0A24" w:rsidRPr="008D56FD">
        <w:rPr>
          <w:b/>
        </w:rPr>
        <w:t xml:space="preserve"> </w:t>
      </w:r>
      <w:r w:rsidRPr="008D56FD">
        <w:t xml:space="preserve">Noteri nuk ka respektuar nenin 112, pika 1, </w:t>
      </w:r>
      <w:r w:rsidR="003522EE" w:rsidRPr="008D56FD">
        <w:t>shkronja “</w:t>
      </w:r>
      <w:r w:rsidRPr="008D56FD">
        <w:t>ç</w:t>
      </w:r>
      <w:r w:rsidR="003522EE" w:rsidRPr="008D56FD">
        <w:t>”</w:t>
      </w:r>
      <w:r w:rsidRPr="008D56FD">
        <w:t>,</w:t>
      </w:r>
      <w:r w:rsidR="003522EE" w:rsidRPr="008D56FD">
        <w:t xml:space="preserve"> </w:t>
      </w:r>
      <w:r w:rsidRPr="008D56FD">
        <w:t>pasi dëshmia e trashëgimisë nuk përmban të dhënat e trashëgimtarëve sic parashikohet në këtë pikë. Gjithashtu, mosadministrimi i çertifikatave familjare/martesore/personale të trashëgimlënësit dhe trashëgimtarëve të tij, lë vend për dyshime që nga noteri të mos jetë bërë verifikimi nëse ka cënim të rezervës ligjore. Pra, noteri ka vepruar në kundërshtim me pikën 4 dhe 5 të nenit 111 të ligjit nr. 110/2018 “Për noterinë”, i ndryshuar, pasi noteri nuk ka kontrolluar nëse disponimet me testament të testatorit janë të vlefshme, sipas parashikimeve të bëra në Kodin Civil.</w:t>
      </w:r>
    </w:p>
    <w:p w14:paraId="1220EC75" w14:textId="73963A8C" w:rsidR="001713EA" w:rsidRPr="008D56FD" w:rsidRDefault="00DE6DA4">
      <w:pPr>
        <w:pStyle w:val="xmsonormal"/>
        <w:numPr>
          <w:ilvl w:val="0"/>
          <w:numId w:val="4"/>
        </w:numPr>
        <w:tabs>
          <w:tab w:val="left" w:pos="1080"/>
        </w:tabs>
        <w:spacing w:after="0"/>
        <w:contextualSpacing/>
        <w:rPr>
          <w:rFonts w:eastAsia="Calibri"/>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“Deklaratë noteriale”</w:t>
      </w:r>
      <w:r w:rsidR="001713EA" w:rsidRPr="008D56FD">
        <w:rPr>
          <w:b/>
        </w:rPr>
        <w:t xml:space="preserve">, </w:t>
      </w:r>
      <w:r w:rsidRPr="008D56FD">
        <w:rPr>
          <w:noProof/>
        </w:rPr>
        <w:t xml:space="preserve">noteri ka vepruar në kundërshtim me </w:t>
      </w:r>
      <w:r w:rsidR="003522EE" w:rsidRPr="008D56FD">
        <w:rPr>
          <w:noProof/>
        </w:rPr>
        <w:t>shkronjën “</w:t>
      </w:r>
      <w:r w:rsidRPr="008D56FD">
        <w:rPr>
          <w:noProof/>
        </w:rPr>
        <w:t>g</w:t>
      </w:r>
      <w:r w:rsidR="003522EE" w:rsidRPr="008D56FD">
        <w:rPr>
          <w:noProof/>
        </w:rPr>
        <w:t>”</w:t>
      </w:r>
      <w:r w:rsidRPr="008D56FD">
        <w:rPr>
          <w:noProof/>
        </w:rPr>
        <w:t>, të pikës 2</w:t>
      </w:r>
      <w:r w:rsidR="003522EE" w:rsidRPr="008D56FD">
        <w:rPr>
          <w:noProof/>
        </w:rPr>
        <w:t>,</w:t>
      </w:r>
      <w:r w:rsidRPr="008D56FD">
        <w:rPr>
          <w:noProof/>
        </w:rPr>
        <w:t xml:space="preserve"> të nenit 105</w:t>
      </w:r>
      <w:r w:rsidR="003522EE" w:rsidRPr="008D56FD">
        <w:rPr>
          <w:noProof/>
        </w:rPr>
        <w:t>,</w:t>
      </w:r>
      <w:r w:rsidRPr="008D56FD">
        <w:rPr>
          <w:noProof/>
        </w:rPr>
        <w:t xml:space="preserve"> të ligjit nr. 110/2018 “Për </w:t>
      </w:r>
      <w:r w:rsidR="003522EE" w:rsidRPr="008D56FD">
        <w:rPr>
          <w:noProof/>
        </w:rPr>
        <w:t>n</w:t>
      </w:r>
      <w:r w:rsidRPr="008D56FD">
        <w:rPr>
          <w:noProof/>
        </w:rPr>
        <w:t>oterinë”, i ndryshuar pasi nuk ka bashkëlidhur gjithë dokumentacionin e nevojshëm</w:t>
      </w:r>
      <w:r w:rsidR="001713EA" w:rsidRPr="008D56FD">
        <w:rPr>
          <w:noProof/>
        </w:rPr>
        <w:t xml:space="preserve">, </w:t>
      </w:r>
      <w:r w:rsidRPr="008D56FD">
        <w:rPr>
          <w:noProof/>
        </w:rPr>
        <w:t xml:space="preserve"> konkretisht m</w:t>
      </w:r>
      <w:r w:rsidRPr="008D56FD">
        <w:rPr>
          <w:rFonts w:eastAsia="Calibri"/>
        </w:rPr>
        <w:t>ungojnë çertifikatat e pronësisë.</w:t>
      </w:r>
    </w:p>
    <w:p w14:paraId="46429837" w14:textId="0E394887" w:rsidR="000B5ABD" w:rsidRPr="008D56FD" w:rsidRDefault="00DE6DA4">
      <w:pPr>
        <w:pStyle w:val="xmsonormal"/>
        <w:numPr>
          <w:ilvl w:val="0"/>
          <w:numId w:val="4"/>
        </w:numPr>
        <w:tabs>
          <w:tab w:val="left" w:pos="1080"/>
        </w:tabs>
        <w:spacing w:after="0"/>
        <w:contextualSpacing/>
        <w:rPr>
          <w:rFonts w:eastAsia="Calibri"/>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“Kontratë shitje pasuri e luajtshme”</w:t>
      </w:r>
      <w:r w:rsidR="001713EA" w:rsidRPr="008D56FD">
        <w:rPr>
          <w:b/>
        </w:rPr>
        <w:t xml:space="preserve">, </w:t>
      </w:r>
      <w:r w:rsidR="001713EA" w:rsidRPr="008D56FD">
        <w:rPr>
          <w:bCs w:val="0"/>
        </w:rPr>
        <w:t>r</w:t>
      </w:r>
      <w:r w:rsidRPr="008D56FD">
        <w:rPr>
          <w:rFonts w:eastAsia="Calibri"/>
          <w:bCs w:val="0"/>
        </w:rPr>
        <w:t>e</w:t>
      </w:r>
      <w:r w:rsidRPr="008D56FD">
        <w:rPr>
          <w:rFonts w:eastAsia="Calibri"/>
        </w:rPr>
        <w:t xml:space="preserve">zulton se nga ana e noterit janë respektuar pjesërisht parashikimet e nenit 705 e në vijim të Kodit Civil dhe parashikimet e neneve 62, pika 1, </w:t>
      </w:r>
      <w:r w:rsidR="00996199" w:rsidRPr="008D56FD">
        <w:rPr>
          <w:rFonts w:eastAsia="Calibri"/>
        </w:rPr>
        <w:t xml:space="preserve">shkronja </w:t>
      </w:r>
      <w:r w:rsidRPr="008D56FD">
        <w:rPr>
          <w:rFonts w:eastAsia="Calibri"/>
        </w:rPr>
        <w:t xml:space="preserve">“ll” nenet 99,100, 101 e vijues të ligjit nr. 110/2018 “Për </w:t>
      </w:r>
      <w:r w:rsidR="00996199" w:rsidRPr="008D56FD">
        <w:rPr>
          <w:rFonts w:eastAsia="Calibri"/>
        </w:rPr>
        <w:t>n</w:t>
      </w:r>
      <w:r w:rsidRPr="008D56FD">
        <w:rPr>
          <w:rFonts w:eastAsia="Calibri"/>
        </w:rPr>
        <w:t>oterinë”, i ndryshuar, pasi bashkëlidhur aktit nuk gjendet gjithë dokumentacioni i nevojshëm për hartimin e tij.</w:t>
      </w:r>
      <w:r w:rsidR="000B5ABD" w:rsidRPr="008D56FD">
        <w:rPr>
          <w:rFonts w:eastAsia="Calibri"/>
        </w:rPr>
        <w:t xml:space="preserve"> N</w:t>
      </w:r>
      <w:r w:rsidRPr="008D56FD">
        <w:rPr>
          <w:rFonts w:eastAsia="Calibri"/>
        </w:rPr>
        <w:t>ga ana e noterit nuk janë respektuar parashikimet e nenit 93 të Kodit Rrugor dhe të Udhëzimit nr.232, datë 14.01.2016 “Mbi ndryshimin e pronësisë së mjeteve rrugore”, pasi bashkëlidhur kontratës nuk gjendet verifikimi i bërë pranë RBS nëse automjeti është i lirë apo me barrë siguruese,</w:t>
      </w:r>
      <w:r w:rsidRPr="008D56FD">
        <w:rPr>
          <w:rFonts w:eastAsia="Times New Roman"/>
        </w:rPr>
        <w:t xml:space="preserve"> as Verifikimi për Taksën Vjetore të Mjeteve të Përdorura apo Gjoba të Kontrollit Teknik dhe të Kontrollit në Rrugë.</w:t>
      </w:r>
    </w:p>
    <w:p w14:paraId="766ACA0A" w14:textId="7FBA18D9" w:rsidR="008B173E" w:rsidRPr="008D56FD" w:rsidRDefault="00DE6DA4">
      <w:pPr>
        <w:pStyle w:val="xmsonormal"/>
        <w:numPr>
          <w:ilvl w:val="0"/>
          <w:numId w:val="2"/>
        </w:numPr>
        <w:tabs>
          <w:tab w:val="left" w:pos="1080"/>
        </w:tabs>
        <w:spacing w:after="0"/>
        <w:contextualSpacing/>
        <w:rPr>
          <w:noProof/>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b/>
        </w:rPr>
        <w:t>Rep.</w:t>
      </w:r>
      <w:proofErr w:type="gramEnd"/>
      <w:r w:rsidRPr="008D56FD">
        <w:rPr>
          <w:b/>
        </w:rPr>
        <w:t>,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“Deklaratë noteriale”</w:t>
      </w:r>
      <w:r w:rsidR="000B5ABD" w:rsidRPr="008D56FD">
        <w:rPr>
          <w:b/>
        </w:rPr>
        <w:t xml:space="preserve">, </w:t>
      </w:r>
      <w:r w:rsidR="00C75E03" w:rsidRPr="008D56FD">
        <w:rPr>
          <w:bCs w:val="0"/>
        </w:rPr>
        <w:t>nuk jan</w:t>
      </w:r>
      <w:r w:rsidR="00CD1B4B" w:rsidRPr="008D56FD">
        <w:rPr>
          <w:bCs w:val="0"/>
        </w:rPr>
        <w:t>ë</w:t>
      </w:r>
      <w:r w:rsidR="00C75E03" w:rsidRPr="008D56FD">
        <w:rPr>
          <w:bCs w:val="0"/>
        </w:rPr>
        <w:t xml:space="preserve"> p</w:t>
      </w:r>
      <w:r w:rsidR="00CD1B4B" w:rsidRPr="008D56FD">
        <w:rPr>
          <w:bCs w:val="0"/>
        </w:rPr>
        <w:t>ë</w:t>
      </w:r>
      <w:r w:rsidR="00C75E03" w:rsidRPr="008D56FD">
        <w:rPr>
          <w:bCs w:val="0"/>
        </w:rPr>
        <w:t xml:space="preserve">rmbushur </w:t>
      </w:r>
      <w:r w:rsidRPr="008D56FD">
        <w:rPr>
          <w:rFonts w:eastAsia="Times New Roman"/>
          <w:bCs w:val="0"/>
          <w:spacing w:val="-2"/>
        </w:rPr>
        <w:t>plotësisht detyrimet e ligjit, pasi prindërit e të miturit nuk kanë</w:t>
      </w:r>
      <w:r w:rsidRPr="008D56FD">
        <w:rPr>
          <w:rFonts w:eastAsia="Times New Roman"/>
          <w:spacing w:val="-2"/>
        </w:rPr>
        <w:t xml:space="preserve"> deklaruar destinacionin e saktë të udhëtimit dhe deklarimin që nuk do të braktisë fëmijën, sipas </w:t>
      </w:r>
      <w:r w:rsidRPr="008D56FD">
        <w:rPr>
          <w:spacing w:val="-2"/>
        </w:rPr>
        <w:t>Urdhrit </w:t>
      </w:r>
      <w:r w:rsidR="00996199" w:rsidRPr="008D56FD">
        <w:rPr>
          <w:spacing w:val="-2"/>
        </w:rPr>
        <w:t xml:space="preserve">nr. 640, datë 20.12.2019 </w:t>
      </w:r>
      <w:r w:rsidRPr="008D56FD">
        <w:rPr>
          <w:spacing w:val="-2"/>
        </w:rPr>
        <w:t>të Ministrit të Brendshëm “Për përcaktimin e rregullave të veçanta të kalimit të shtetasve shqiptarë të mitur në kufi”.</w:t>
      </w:r>
      <w:r w:rsidR="00C75E03" w:rsidRPr="008D56FD">
        <w:rPr>
          <w:spacing w:val="-2"/>
        </w:rPr>
        <w:t xml:space="preserve"> </w:t>
      </w:r>
      <w:r w:rsidRPr="008D56FD">
        <w:t xml:space="preserve">Në akt nuk gjendet bashëklidhur një certifikatë familjare ku të provohet lidhja familjare, midis palëve deklaruese dhe fëmijës. </w:t>
      </w:r>
    </w:p>
    <w:p w14:paraId="39DC208A" w14:textId="112C2F68" w:rsidR="004A2B30" w:rsidRPr="008D56FD" w:rsidRDefault="00DE6DA4">
      <w:pPr>
        <w:pStyle w:val="xmsonormal"/>
        <w:numPr>
          <w:ilvl w:val="0"/>
          <w:numId w:val="2"/>
        </w:numPr>
        <w:tabs>
          <w:tab w:val="left" w:pos="1080"/>
        </w:tabs>
        <w:spacing w:after="160"/>
        <w:contextualSpacing/>
        <w:rPr>
          <w:b/>
        </w:rPr>
      </w:pPr>
      <w:r w:rsidRPr="008D56FD">
        <w:rPr>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Pr="008D56FD">
        <w:rPr>
          <w:b/>
        </w:rPr>
        <w:t xml:space="preserve"> Kol., datë </w:t>
      </w:r>
      <w:r w:rsidR="00A01C96" w:rsidRPr="00F510C8">
        <w:rPr>
          <w:rFonts w:ascii="Arial Narrow" w:hAnsi="Arial Narrow"/>
          <w:b/>
          <w:sz w:val="26"/>
          <w:szCs w:val="26"/>
        </w:rPr>
        <w:t>(•)</w:t>
      </w:r>
      <w:r w:rsidRPr="008D56FD">
        <w:rPr>
          <w:b/>
        </w:rPr>
        <w:t>, “Kontratë shitje pasuri e luajtshme”</w:t>
      </w:r>
      <w:r w:rsidR="008B173E" w:rsidRPr="008D56FD">
        <w:rPr>
          <w:b/>
        </w:rPr>
        <w:t xml:space="preserve">, </w:t>
      </w:r>
      <w:r w:rsidRPr="008D56FD">
        <w:rPr>
          <w:rFonts w:eastAsia="Calibri"/>
        </w:rPr>
        <w:t xml:space="preserve">janë respektuar pjesërisht parashikimet e nenit 705 e në vijim të Kodit Civil dhe parashikimet e neneve 62, pika 1, </w:t>
      </w:r>
      <w:r w:rsidR="00996199" w:rsidRPr="008D56FD">
        <w:rPr>
          <w:rFonts w:eastAsia="Calibri"/>
        </w:rPr>
        <w:t xml:space="preserve">shkronja </w:t>
      </w:r>
      <w:r w:rsidRPr="008D56FD">
        <w:rPr>
          <w:rFonts w:eastAsia="Calibri"/>
        </w:rPr>
        <w:t>“ll”</w:t>
      </w:r>
      <w:r w:rsidR="002C25C2" w:rsidRPr="008D56FD">
        <w:rPr>
          <w:rFonts w:eastAsia="Calibri"/>
        </w:rPr>
        <w:t>,</w:t>
      </w:r>
      <w:r w:rsidRPr="008D56FD">
        <w:rPr>
          <w:rFonts w:eastAsia="Calibri"/>
        </w:rPr>
        <w:t xml:space="preserve"> nenet 99,100, 101 e vijues të ligjit nr. 110/2018 “Për </w:t>
      </w:r>
      <w:r w:rsidR="002C25C2" w:rsidRPr="008D56FD">
        <w:rPr>
          <w:rFonts w:eastAsia="Calibri"/>
        </w:rPr>
        <w:t>n</w:t>
      </w:r>
      <w:r w:rsidRPr="008D56FD">
        <w:rPr>
          <w:rFonts w:eastAsia="Calibri"/>
        </w:rPr>
        <w:t>oterinë”, i ndryshuar, dhe të Udhëzimit nr.232, datë 14.01.2016 “Mbi ndryshimin e pronësisë së mjeteve rrugore”, pasi bashkëlidhur aktit nuk gjendet gjithë dokumentacioni i nevojshëm për hartimin e tij, e konkretisht</w:t>
      </w:r>
      <w:r w:rsidRPr="008D56FD">
        <w:rPr>
          <w:rFonts w:eastAsia="Times New Roman"/>
        </w:rPr>
        <w:t xml:space="preserve"> Çertifikata e Pron</w:t>
      </w:r>
      <w:r w:rsidRPr="008D56FD">
        <w:t>ësisë së Mjetit Rrugo</w:t>
      </w:r>
      <w:r w:rsidRPr="008D56FD">
        <w:rPr>
          <w:rFonts w:eastAsia="Times New Roman"/>
        </w:rPr>
        <w:t>r dhe Verifikimi për Taksën Vjetore të Mjeteve të Përdorura apo Gjoba të Kontrollit Teknik dhe të Kontrollit në Rrugë.</w:t>
      </w:r>
      <w:r w:rsidR="004A2B30" w:rsidRPr="008D56FD">
        <w:rPr>
          <w:rFonts w:eastAsia="Times New Roman"/>
        </w:rPr>
        <w:t xml:space="preserve"> </w:t>
      </w:r>
    </w:p>
    <w:p w14:paraId="6FA76673" w14:textId="43F4F6D8" w:rsidR="004A2B30" w:rsidRPr="008D56FD" w:rsidRDefault="00DE6DA4">
      <w:pPr>
        <w:pStyle w:val="xmsonormal"/>
        <w:numPr>
          <w:ilvl w:val="0"/>
          <w:numId w:val="2"/>
        </w:numPr>
        <w:tabs>
          <w:tab w:val="left" w:pos="1080"/>
        </w:tabs>
        <w:spacing w:after="160"/>
        <w:contextualSpacing/>
        <w:rPr>
          <w:b/>
        </w:rPr>
      </w:pPr>
      <w:r w:rsidRPr="008D56FD">
        <w:rPr>
          <w:rFonts w:eastAsia="Calibri"/>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rFonts w:eastAsia="Calibri"/>
          <w:b/>
        </w:rPr>
        <w:t>Rep.</w:t>
      </w:r>
      <w:proofErr w:type="gramEnd"/>
      <w:r w:rsidRPr="008D56FD">
        <w:rPr>
          <w:rFonts w:eastAsia="Calibri"/>
          <w:b/>
        </w:rPr>
        <w:t>,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rFonts w:eastAsia="Calibri"/>
          <w:b/>
        </w:rPr>
        <w:t>Kol</w:t>
      </w:r>
      <w:proofErr w:type="gramEnd"/>
      <w:r w:rsidRPr="008D56FD">
        <w:rPr>
          <w:rFonts w:eastAsia="Calibri"/>
          <w:b/>
        </w:rPr>
        <w:t xml:space="preserve">., datë </w:t>
      </w:r>
      <w:r w:rsidR="00A01C96" w:rsidRPr="00F510C8">
        <w:rPr>
          <w:rFonts w:ascii="Arial Narrow" w:hAnsi="Arial Narrow"/>
          <w:b/>
          <w:sz w:val="26"/>
          <w:szCs w:val="26"/>
        </w:rPr>
        <w:t>(•)</w:t>
      </w:r>
      <w:r w:rsidRPr="008D56FD">
        <w:rPr>
          <w:rFonts w:eastAsia="Calibri"/>
          <w:b/>
        </w:rPr>
        <w:t>, “</w:t>
      </w:r>
      <w:r w:rsidRPr="008D56FD">
        <w:rPr>
          <w:b/>
        </w:rPr>
        <w:t>Deklaratë noteriale”</w:t>
      </w:r>
      <w:r w:rsidR="005D4C6B" w:rsidRPr="008D56FD">
        <w:rPr>
          <w:b/>
        </w:rPr>
        <w:t xml:space="preserve">, </w:t>
      </w:r>
      <w:r w:rsidR="005D4C6B" w:rsidRPr="008D56FD">
        <w:rPr>
          <w:bCs w:val="0"/>
        </w:rPr>
        <w:t>akti nuk p</w:t>
      </w:r>
      <w:r w:rsidR="00CD1B4B" w:rsidRPr="008D56FD">
        <w:rPr>
          <w:bCs w:val="0"/>
        </w:rPr>
        <w:t>ë</w:t>
      </w:r>
      <w:r w:rsidR="005D4C6B" w:rsidRPr="008D56FD">
        <w:rPr>
          <w:bCs w:val="0"/>
        </w:rPr>
        <w:t>rmban</w:t>
      </w:r>
      <w:r w:rsidR="005D4C6B" w:rsidRPr="008D56FD">
        <w:rPr>
          <w:b/>
        </w:rPr>
        <w:t xml:space="preserve"> </w:t>
      </w:r>
      <w:r w:rsidR="005D4C6B" w:rsidRPr="008D56FD">
        <w:t>element</w:t>
      </w:r>
      <w:r w:rsidR="00CD1B4B" w:rsidRPr="008D56FD">
        <w:t>ë</w:t>
      </w:r>
      <w:r w:rsidR="005D4C6B" w:rsidRPr="008D56FD">
        <w:t>t e domosdosh</w:t>
      </w:r>
      <w:r w:rsidR="00CD1B4B" w:rsidRPr="008D56FD">
        <w:t>ë</w:t>
      </w:r>
      <w:r w:rsidR="005D4C6B" w:rsidRPr="008D56FD">
        <w:t xml:space="preserve">m të një akti noterial të nxjerrë prej sistemit NISA ku konkretisht asnjë prej faqeve të tij nuk përmban barkodin që merret prej këtij sistemi. Pra, rezulton që noteri të ketë vepruar në kundërshtim me parshikimet ligjore në fuqi </w:t>
      </w:r>
      <w:r w:rsidR="005D4C6B" w:rsidRPr="008D56FD">
        <w:lastRenderedPageBreak/>
        <w:t>për përpilimin e këtij akti noterial, pasi, prej tij rezulton të mos jetë përdorur sistemi NISA</w:t>
      </w:r>
      <w:r w:rsidR="004A2B30" w:rsidRPr="008D56FD">
        <w:t>.</w:t>
      </w:r>
    </w:p>
    <w:p w14:paraId="1BB987B1" w14:textId="4627CA82" w:rsidR="004A2B30" w:rsidRPr="008D56FD" w:rsidRDefault="00DE6DA4">
      <w:pPr>
        <w:pStyle w:val="xmsonormal"/>
        <w:numPr>
          <w:ilvl w:val="0"/>
          <w:numId w:val="3"/>
        </w:numPr>
        <w:tabs>
          <w:tab w:val="left" w:pos="1080"/>
        </w:tabs>
        <w:spacing w:after="160"/>
        <w:contextualSpacing/>
        <w:rPr>
          <w:b/>
        </w:rPr>
      </w:pPr>
      <w:r w:rsidRPr="008D56FD">
        <w:rPr>
          <w:rFonts w:eastAsia="Calibri"/>
          <w:b/>
        </w:rPr>
        <w:t>Lidhur me aktin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rFonts w:eastAsia="Calibri"/>
          <w:b/>
        </w:rPr>
        <w:t>Rep.</w:t>
      </w:r>
      <w:proofErr w:type="gramEnd"/>
      <w:r w:rsidRPr="008D56FD">
        <w:rPr>
          <w:rFonts w:eastAsia="Calibri"/>
          <w:b/>
        </w:rPr>
        <w:t>,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proofErr w:type="gramStart"/>
      <w:r w:rsidR="00A01C96" w:rsidRPr="00F510C8">
        <w:rPr>
          <w:rFonts w:ascii="Arial Narrow" w:hAnsi="Arial Narrow"/>
          <w:b/>
          <w:sz w:val="26"/>
          <w:szCs w:val="26"/>
        </w:rPr>
        <w:t>•)</w:t>
      </w:r>
      <w:r w:rsidRPr="008D56FD">
        <w:rPr>
          <w:rFonts w:eastAsia="Calibri"/>
          <w:b/>
        </w:rPr>
        <w:t>Kol</w:t>
      </w:r>
      <w:proofErr w:type="gramEnd"/>
      <w:r w:rsidRPr="008D56FD">
        <w:rPr>
          <w:rFonts w:eastAsia="Calibri"/>
          <w:b/>
        </w:rPr>
        <w:t xml:space="preserve">., datë </w:t>
      </w:r>
      <w:r w:rsidR="00A01C96" w:rsidRPr="00F510C8">
        <w:rPr>
          <w:rFonts w:ascii="Arial Narrow" w:hAnsi="Arial Narrow"/>
          <w:b/>
          <w:sz w:val="26"/>
          <w:szCs w:val="26"/>
        </w:rPr>
        <w:t>(•)</w:t>
      </w:r>
      <w:r w:rsidRPr="008D56FD">
        <w:rPr>
          <w:rFonts w:eastAsia="Calibri"/>
          <w:b/>
        </w:rPr>
        <w:t>, “</w:t>
      </w:r>
      <w:r w:rsidRPr="008D56FD">
        <w:rPr>
          <w:b/>
        </w:rPr>
        <w:t>Kontratë shitje automjeti”</w:t>
      </w:r>
      <w:r w:rsidR="004A2B30" w:rsidRPr="008D56FD">
        <w:rPr>
          <w:b/>
        </w:rPr>
        <w:t>,</w:t>
      </w:r>
      <w:r w:rsidR="004A2B30" w:rsidRPr="008D56FD">
        <w:rPr>
          <w:bCs w:val="0"/>
        </w:rPr>
        <w:t xml:space="preserve"> r</w:t>
      </w:r>
      <w:r w:rsidRPr="008D56FD">
        <w:rPr>
          <w:rFonts w:eastAsia="Calibri"/>
          <w:bCs w:val="0"/>
        </w:rPr>
        <w:t>ezulton</w:t>
      </w:r>
      <w:r w:rsidRPr="008D56FD">
        <w:rPr>
          <w:rFonts w:eastAsia="Calibri"/>
        </w:rPr>
        <w:t xml:space="preserve"> se nga ana e noterit nuk është respektuar </w:t>
      </w:r>
      <w:r w:rsidR="002C25C2" w:rsidRPr="008D56FD">
        <w:rPr>
          <w:rFonts w:eastAsia="Calibri"/>
        </w:rPr>
        <w:t xml:space="preserve">shkronja </w:t>
      </w:r>
      <w:r w:rsidRPr="008D56FD">
        <w:rPr>
          <w:rFonts w:eastAsia="Calibri"/>
        </w:rPr>
        <w:t>“g”</w:t>
      </w:r>
      <w:r w:rsidR="002C25C2" w:rsidRPr="008D56FD">
        <w:rPr>
          <w:rFonts w:eastAsia="Calibri"/>
        </w:rPr>
        <w:t>,</w:t>
      </w:r>
      <w:r w:rsidRPr="008D56FD">
        <w:rPr>
          <w:rFonts w:eastAsia="Calibri"/>
        </w:rPr>
        <w:t xml:space="preserve"> e </w:t>
      </w:r>
      <w:r w:rsidR="002C25C2" w:rsidRPr="008D56FD">
        <w:rPr>
          <w:rFonts w:eastAsia="Calibri"/>
        </w:rPr>
        <w:t>pikes</w:t>
      </w:r>
      <w:r w:rsidRPr="008D56FD">
        <w:rPr>
          <w:rFonts w:eastAsia="Calibri"/>
        </w:rPr>
        <w:t xml:space="preserve"> 2</w:t>
      </w:r>
      <w:r w:rsidR="002C25C2" w:rsidRPr="008D56FD">
        <w:rPr>
          <w:rFonts w:eastAsia="Calibri"/>
        </w:rPr>
        <w:t>,</w:t>
      </w:r>
      <w:r w:rsidRPr="008D56FD">
        <w:rPr>
          <w:rFonts w:eastAsia="Calibri"/>
        </w:rPr>
        <w:t xml:space="preserve"> të nenit 105</w:t>
      </w:r>
      <w:r w:rsidR="002C25C2" w:rsidRPr="008D56FD">
        <w:rPr>
          <w:rFonts w:eastAsia="Calibri"/>
        </w:rPr>
        <w:t>,</w:t>
      </w:r>
      <w:r w:rsidRPr="008D56FD">
        <w:rPr>
          <w:rFonts w:eastAsia="Calibri"/>
        </w:rPr>
        <w:t xml:space="preserve"> të ligjit nr. 110/2018 “Për </w:t>
      </w:r>
      <w:r w:rsidR="002C25C2" w:rsidRPr="008D56FD">
        <w:rPr>
          <w:rFonts w:eastAsia="Calibri"/>
        </w:rPr>
        <w:t>n</w:t>
      </w:r>
      <w:r w:rsidRPr="008D56FD">
        <w:rPr>
          <w:rFonts w:eastAsia="Calibri"/>
        </w:rPr>
        <w:t>oterinë”, i ndryshuar</w:t>
      </w:r>
      <w:r w:rsidR="002C25C2" w:rsidRPr="008D56FD">
        <w:rPr>
          <w:rFonts w:eastAsia="Calibri"/>
        </w:rPr>
        <w:t xml:space="preserve"> </w:t>
      </w:r>
      <w:r w:rsidRPr="008D56FD">
        <w:rPr>
          <w:rFonts w:eastAsia="Calibri"/>
        </w:rPr>
        <w:t xml:space="preserve">dhe të Udhëzimit nr.232, datë 14.01.2016 “Mbi ndryshimin e pronësisë së mjeteve rrugore”, pasi bashkëlidhur aktit nuk gjendet dokumentacioni i nevojshëm për hartimin e tij, e konkretisht </w:t>
      </w:r>
      <w:r w:rsidRPr="008D56FD">
        <w:rPr>
          <w:rFonts w:eastAsia="Times New Roman"/>
        </w:rPr>
        <w:t>Çertifikata e Pron</w:t>
      </w:r>
      <w:r w:rsidRPr="008D56FD">
        <w:t>ësisë së Mjetit Rrugor</w:t>
      </w:r>
      <w:r w:rsidRPr="008D56FD">
        <w:rPr>
          <w:rFonts w:eastAsia="Times New Roman"/>
        </w:rPr>
        <w:t xml:space="preserve"> dhe Verifikimi për Taksën Vjetore të Mjeteve të Përdorura apo Gjoba të Kontrollit Teknik dhe të Kontrollit në Rrugë.</w:t>
      </w:r>
    </w:p>
    <w:p w14:paraId="26BA1FCF" w14:textId="77777777" w:rsidR="005A7B68" w:rsidRPr="008D56FD" w:rsidRDefault="005A7B68" w:rsidP="00DE6DA4">
      <w:pPr>
        <w:spacing w:after="160"/>
        <w:jc w:val="both"/>
        <w:rPr>
          <w:rFonts w:ascii="Times New Roman" w:eastAsia="Calibri" w:hAnsi="Times New Roman"/>
          <w:b/>
          <w:sz w:val="24"/>
          <w:szCs w:val="24"/>
          <w:u w:val="single"/>
        </w:rPr>
      </w:pPr>
    </w:p>
    <w:p w14:paraId="5B3F29B2" w14:textId="42CFAFC3" w:rsidR="00DE6DA4" w:rsidRPr="008D56FD" w:rsidRDefault="00DF538B" w:rsidP="00DE6DA4">
      <w:pPr>
        <w:spacing w:after="160"/>
        <w:jc w:val="both"/>
        <w:rPr>
          <w:rFonts w:ascii="Times New Roman" w:hAnsi="Times New Roman"/>
          <w:sz w:val="24"/>
          <w:szCs w:val="24"/>
          <w:lang w:eastAsia="sq-AL"/>
        </w:rPr>
      </w:pPr>
      <w:r w:rsidRPr="008D56FD">
        <w:rPr>
          <w:rFonts w:ascii="Times New Roman" w:eastAsia="Calibri" w:hAnsi="Times New Roman"/>
          <w:b/>
          <w:sz w:val="24"/>
          <w:szCs w:val="24"/>
          <w:u w:val="single"/>
        </w:rPr>
        <w:t>13. Konstatime</w:t>
      </w:r>
    </w:p>
    <w:p w14:paraId="212F6CA1" w14:textId="3F259299" w:rsidR="00DE6DA4" w:rsidRPr="008D56FD" w:rsidRDefault="00DE6DA4" w:rsidP="00DE6DA4">
      <w:pPr>
        <w:jc w:val="both"/>
        <w:rPr>
          <w:rFonts w:ascii="Times New Roman" w:eastAsia="Calibri" w:hAnsi="Times New Roman"/>
          <w:sz w:val="24"/>
          <w:szCs w:val="24"/>
        </w:rPr>
      </w:pPr>
      <w:r w:rsidRPr="008D56FD">
        <w:rPr>
          <w:rFonts w:ascii="Times New Roman" w:eastAsia="Calibri" w:hAnsi="Times New Roman"/>
          <w:sz w:val="24"/>
          <w:szCs w:val="24"/>
        </w:rPr>
        <w:t>Bazuar në analizën e dokumentacionit të</w:t>
      </w:r>
      <w:r w:rsidR="005A7B68" w:rsidRPr="008D56FD">
        <w:rPr>
          <w:rFonts w:ascii="Times New Roman" w:eastAsia="Calibri" w:hAnsi="Times New Roman"/>
          <w:sz w:val="24"/>
          <w:szCs w:val="24"/>
        </w:rPr>
        <w:t xml:space="preserve"> paraqitur nga Ministria e Drejt</w:t>
      </w:r>
      <w:r w:rsidR="00CD1B4B" w:rsidRPr="008D56FD">
        <w:rPr>
          <w:rFonts w:ascii="Times New Roman" w:eastAsia="Calibri" w:hAnsi="Times New Roman"/>
          <w:sz w:val="24"/>
          <w:szCs w:val="24"/>
        </w:rPr>
        <w:t>ë</w:t>
      </w:r>
      <w:r w:rsidR="005A7B68" w:rsidRPr="008D56FD">
        <w:rPr>
          <w:rFonts w:ascii="Times New Roman" w:eastAsia="Calibri" w:hAnsi="Times New Roman"/>
          <w:sz w:val="24"/>
          <w:szCs w:val="24"/>
        </w:rPr>
        <w:t>sis</w:t>
      </w:r>
      <w:r w:rsidR="00CD1B4B" w:rsidRPr="008D56FD">
        <w:rPr>
          <w:rFonts w:ascii="Times New Roman" w:eastAsia="Calibri" w:hAnsi="Times New Roman"/>
          <w:sz w:val="24"/>
          <w:szCs w:val="24"/>
        </w:rPr>
        <w:t>ë</w:t>
      </w:r>
      <w:r w:rsidR="005A7B68" w:rsidRPr="008D56FD">
        <w:rPr>
          <w:rFonts w:ascii="Times New Roman" w:eastAsia="Calibri" w:hAnsi="Times New Roman"/>
          <w:sz w:val="24"/>
          <w:szCs w:val="24"/>
        </w:rPr>
        <w:t xml:space="preserve">, </w:t>
      </w:r>
      <w:r w:rsidRPr="008D56FD">
        <w:rPr>
          <w:rFonts w:ascii="Times New Roman" w:eastAsia="Calibri" w:hAnsi="Times New Roman"/>
          <w:sz w:val="24"/>
          <w:szCs w:val="24"/>
        </w:rPr>
        <w:t>konstatohet se:</w:t>
      </w:r>
    </w:p>
    <w:p w14:paraId="33672399" w14:textId="77777777" w:rsidR="00DE6DA4" w:rsidRPr="008D56FD" w:rsidRDefault="00DE6DA4" w:rsidP="00DE6DA4">
      <w:pPr>
        <w:jc w:val="both"/>
        <w:rPr>
          <w:rFonts w:ascii="Times New Roman" w:eastAsia="Calibri" w:hAnsi="Times New Roman"/>
          <w:sz w:val="24"/>
          <w:szCs w:val="24"/>
        </w:rPr>
      </w:pPr>
    </w:p>
    <w:p w14:paraId="16CD6686" w14:textId="6351FB19" w:rsidR="00DE6DA4" w:rsidRPr="008D56FD" w:rsidRDefault="004257E7" w:rsidP="00010CE7">
      <w:pPr>
        <w:pStyle w:val="NoSpacing"/>
        <w:spacing w:line="276" w:lineRule="auto"/>
        <w:ind w:left="720" w:hanging="720"/>
        <w:jc w:val="both"/>
        <w:rPr>
          <w:rFonts w:ascii="Times New Roman" w:hAnsi="Times New Roman" w:cs="Times New Roman"/>
          <w:sz w:val="24"/>
          <w:szCs w:val="24"/>
        </w:rPr>
      </w:pPr>
      <w:r w:rsidRPr="008D56FD">
        <w:rPr>
          <w:rFonts w:ascii="Times New Roman" w:hAnsi="Times New Roman" w:cs="Times New Roman"/>
          <w:b/>
          <w:bCs/>
          <w:sz w:val="24"/>
          <w:szCs w:val="24"/>
        </w:rPr>
        <w:t>13.1</w:t>
      </w:r>
      <w:r w:rsidRPr="008D56FD">
        <w:rPr>
          <w:rFonts w:ascii="Times New Roman" w:hAnsi="Times New Roman" w:cs="Times New Roman"/>
          <w:sz w:val="24"/>
          <w:szCs w:val="24"/>
        </w:rPr>
        <w:t xml:space="preserve"> </w:t>
      </w:r>
      <w:r w:rsidR="00010CE7" w:rsidRPr="008D56FD">
        <w:rPr>
          <w:rFonts w:ascii="Times New Roman" w:hAnsi="Times New Roman" w:cs="Times New Roman"/>
          <w:sz w:val="24"/>
          <w:szCs w:val="24"/>
        </w:rPr>
        <w:tab/>
      </w:r>
      <w:r w:rsidR="00DE6DA4" w:rsidRPr="008D56FD">
        <w:rPr>
          <w:rFonts w:ascii="Times New Roman" w:hAnsi="Times New Roman" w:cs="Times New Roman"/>
          <w:sz w:val="24"/>
          <w:szCs w:val="24"/>
        </w:rPr>
        <w:t xml:space="preserve">Noteri publik </w:t>
      </w:r>
      <w:r w:rsidR="00A01C96" w:rsidRPr="00F510C8">
        <w:rPr>
          <w:rFonts w:ascii="Arial Narrow" w:hAnsi="Arial Narrow"/>
          <w:b/>
          <w:sz w:val="26"/>
          <w:szCs w:val="26"/>
        </w:rPr>
        <w:t>(•)</w:t>
      </w:r>
      <w:r w:rsidR="00DE6DA4" w:rsidRPr="008D56FD">
        <w:rPr>
          <w:rFonts w:ascii="Times New Roman" w:hAnsi="Times New Roman" w:cs="Times New Roman"/>
          <w:sz w:val="24"/>
          <w:szCs w:val="24"/>
        </w:rPr>
        <w:t xml:space="preserve">e ushtron detyrën </w:t>
      </w:r>
      <w:r w:rsidR="00DE6DA4" w:rsidRPr="008D56FD">
        <w:rPr>
          <w:rFonts w:ascii="Times New Roman" w:eastAsia="Times New Roman" w:hAnsi="Times New Roman" w:cs="Times New Roman"/>
          <w:bCs/>
          <w:sz w:val="24"/>
          <w:szCs w:val="24"/>
        </w:rPr>
        <w:t xml:space="preserve">në bazë të Urdhrit të Ministrit të Drejtësisë </w:t>
      </w:r>
      <w:r w:rsidR="00DE6DA4" w:rsidRPr="008D56FD">
        <w:rPr>
          <w:rFonts w:ascii="Times New Roman" w:eastAsia="Times New Roman" w:hAnsi="Times New Roman" w:cs="Times New Roman"/>
          <w:sz w:val="24"/>
          <w:szCs w:val="24"/>
        </w:rPr>
        <w:t>nr. 257, datë 13.06.2012</w:t>
      </w:r>
      <w:r w:rsidR="00DE6DA4" w:rsidRPr="008D56FD">
        <w:rPr>
          <w:rFonts w:ascii="Times New Roman" w:eastAsia="Times New Roman" w:hAnsi="Times New Roman" w:cs="Times New Roman"/>
          <w:bCs/>
          <w:sz w:val="24"/>
          <w:szCs w:val="24"/>
        </w:rPr>
        <w:t>, për “</w:t>
      </w:r>
      <w:r w:rsidR="00DE6DA4" w:rsidRPr="008D56FD">
        <w:rPr>
          <w:rFonts w:ascii="Times New Roman" w:eastAsia="Times New Roman" w:hAnsi="Times New Roman" w:cs="Times New Roman"/>
          <w:bCs/>
          <w:i/>
          <w:sz w:val="24"/>
          <w:szCs w:val="24"/>
        </w:rPr>
        <w:t>Dhënien e Licencës së ushtrimit të profesionit të noterit dhe përcaktimin e njësisë vendore të ushtrimit të veprimtarisë noteriale</w:t>
      </w:r>
      <w:r w:rsidR="00DE6DA4" w:rsidRPr="008D56FD">
        <w:rPr>
          <w:rFonts w:ascii="Times New Roman" w:eastAsia="Times New Roman" w:hAnsi="Times New Roman" w:cs="Times New Roman"/>
          <w:bCs/>
          <w:sz w:val="24"/>
          <w:szCs w:val="24"/>
        </w:rPr>
        <w:t xml:space="preserve">”, në Bashkinë </w:t>
      </w:r>
      <w:r w:rsidR="00A01C96" w:rsidRPr="00F510C8">
        <w:rPr>
          <w:rFonts w:ascii="Arial Narrow" w:hAnsi="Arial Narrow"/>
          <w:b/>
          <w:sz w:val="26"/>
          <w:szCs w:val="26"/>
        </w:rPr>
        <w:t>(•)</w:t>
      </w:r>
      <w:r w:rsidR="00DE6DA4" w:rsidRPr="008D56FD">
        <w:rPr>
          <w:rFonts w:ascii="Times New Roman" w:eastAsia="Times New Roman" w:hAnsi="Times New Roman" w:cs="Times New Roman"/>
          <w:bCs/>
          <w:sz w:val="24"/>
          <w:szCs w:val="24"/>
        </w:rPr>
        <w:t>.</w:t>
      </w:r>
    </w:p>
    <w:p w14:paraId="60E2D029" w14:textId="77777777" w:rsidR="00DE6DA4" w:rsidRPr="008D56FD" w:rsidRDefault="00DE6DA4" w:rsidP="00DE6DA4">
      <w:pPr>
        <w:jc w:val="both"/>
        <w:rPr>
          <w:rFonts w:ascii="Times New Roman" w:hAnsi="Times New Roman"/>
          <w:iCs/>
          <w:sz w:val="24"/>
          <w:szCs w:val="24"/>
        </w:rPr>
      </w:pPr>
    </w:p>
    <w:p w14:paraId="7858988C" w14:textId="49F5A25C" w:rsidR="00DE6DA4" w:rsidRPr="008D56FD" w:rsidRDefault="004257E7" w:rsidP="00010CE7">
      <w:pPr>
        <w:ind w:left="720" w:hanging="720"/>
        <w:jc w:val="both"/>
        <w:rPr>
          <w:rFonts w:ascii="Times New Roman" w:eastAsia="Calibri" w:hAnsi="Times New Roman"/>
          <w:noProof/>
          <w:sz w:val="24"/>
          <w:szCs w:val="24"/>
        </w:rPr>
      </w:pPr>
      <w:r w:rsidRPr="008D56FD">
        <w:rPr>
          <w:rFonts w:ascii="Times New Roman" w:eastAsia="Calibri" w:hAnsi="Times New Roman"/>
          <w:b/>
          <w:bCs/>
          <w:noProof/>
          <w:sz w:val="24"/>
          <w:szCs w:val="24"/>
        </w:rPr>
        <w:t>13.2</w:t>
      </w:r>
      <w:r w:rsidRPr="008D56FD">
        <w:rPr>
          <w:rFonts w:ascii="Times New Roman" w:eastAsia="Calibri" w:hAnsi="Times New Roman"/>
          <w:noProof/>
          <w:sz w:val="24"/>
          <w:szCs w:val="24"/>
        </w:rPr>
        <w:t xml:space="preserve"> </w:t>
      </w:r>
      <w:r w:rsidR="00010CE7" w:rsidRPr="008D56FD">
        <w:rPr>
          <w:rFonts w:ascii="Times New Roman" w:eastAsia="Calibri" w:hAnsi="Times New Roman"/>
          <w:noProof/>
          <w:sz w:val="24"/>
          <w:szCs w:val="24"/>
        </w:rPr>
        <w:tab/>
      </w:r>
      <w:r w:rsidR="00DE6DA4" w:rsidRPr="008D56FD">
        <w:rPr>
          <w:rFonts w:ascii="Times New Roman" w:eastAsia="Calibri" w:hAnsi="Times New Roman"/>
          <w:noProof/>
          <w:sz w:val="24"/>
          <w:szCs w:val="24"/>
        </w:rPr>
        <w:t xml:space="preserve">Noteri </w:t>
      </w:r>
      <w:r w:rsidR="00A01C96" w:rsidRPr="00F510C8">
        <w:rPr>
          <w:rFonts w:ascii="Arial Narrow" w:hAnsi="Arial Narrow"/>
          <w:b/>
          <w:sz w:val="26"/>
          <w:szCs w:val="26"/>
        </w:rPr>
        <w:t>(•)</w:t>
      </w:r>
      <w:r w:rsidR="00DE6DA4" w:rsidRPr="008D56FD">
        <w:rPr>
          <w:rFonts w:ascii="Times New Roman" w:eastAsia="Calibri" w:hAnsi="Times New Roman"/>
          <w:noProof/>
          <w:sz w:val="24"/>
          <w:szCs w:val="24"/>
        </w:rPr>
        <w:t xml:space="preserve">, gjatë veprimtarisë noteriale në të shumtën e rasteve dhe në mënyrë të përsëritur nuk respekton kërkesat e ligjit nr. 7829/1994, “Për noterinë”, i ndryshuar, (i shfuqizuar) dhe ligjit nr.110/2018 </w:t>
      </w:r>
      <w:r w:rsidR="0029219B" w:rsidRPr="008D56FD">
        <w:rPr>
          <w:rFonts w:ascii="Times New Roman" w:eastAsia="Calibri" w:hAnsi="Times New Roman"/>
          <w:noProof/>
          <w:sz w:val="24"/>
          <w:szCs w:val="24"/>
        </w:rPr>
        <w:t>“</w:t>
      </w:r>
      <w:r w:rsidR="00DE6DA4" w:rsidRPr="008D56FD">
        <w:rPr>
          <w:rFonts w:ascii="Times New Roman" w:eastAsia="Calibri" w:hAnsi="Times New Roman"/>
          <w:noProof/>
          <w:sz w:val="24"/>
          <w:szCs w:val="24"/>
        </w:rPr>
        <w:t>Për noterinë”, i ndryshuar dhe të akteve nënligjore në fuqi që rregullojnë veprimtarinë noteriale në Republikën e Shqipërisë.</w:t>
      </w:r>
    </w:p>
    <w:p w14:paraId="79E12306" w14:textId="77777777" w:rsidR="00DE6DA4" w:rsidRPr="008D56FD" w:rsidRDefault="00DE6DA4" w:rsidP="00DE6DA4">
      <w:pPr>
        <w:jc w:val="both"/>
        <w:rPr>
          <w:rFonts w:ascii="Times New Roman" w:eastAsia="Calibri" w:hAnsi="Times New Roman"/>
          <w:noProof/>
          <w:sz w:val="24"/>
          <w:szCs w:val="24"/>
        </w:rPr>
      </w:pPr>
    </w:p>
    <w:p w14:paraId="4D099A3C" w14:textId="1FEEB3AC" w:rsidR="00DE6DA4" w:rsidRPr="008D56FD" w:rsidRDefault="004257E7" w:rsidP="00010CE7">
      <w:pPr>
        <w:pStyle w:val="NoSpacing"/>
        <w:spacing w:line="276" w:lineRule="auto"/>
        <w:ind w:left="720" w:hanging="720"/>
        <w:jc w:val="both"/>
        <w:rPr>
          <w:rFonts w:ascii="Times New Roman" w:hAnsi="Times New Roman" w:cs="Times New Roman"/>
          <w:sz w:val="24"/>
          <w:szCs w:val="24"/>
        </w:rPr>
      </w:pPr>
      <w:r w:rsidRPr="008D56FD">
        <w:rPr>
          <w:rFonts w:ascii="Times New Roman" w:hAnsi="Times New Roman" w:cs="Times New Roman"/>
          <w:b/>
          <w:bCs/>
          <w:sz w:val="24"/>
          <w:szCs w:val="24"/>
        </w:rPr>
        <w:t>13.3</w:t>
      </w:r>
      <w:r w:rsidR="00010CE7" w:rsidRPr="008D56FD">
        <w:rPr>
          <w:rFonts w:ascii="Times New Roman" w:hAnsi="Times New Roman" w:cs="Times New Roman"/>
          <w:b/>
          <w:bCs/>
          <w:sz w:val="24"/>
          <w:szCs w:val="24"/>
        </w:rPr>
        <w:tab/>
      </w:r>
      <w:r w:rsidR="00DE6DA4" w:rsidRPr="008D56FD">
        <w:rPr>
          <w:rFonts w:ascii="Times New Roman" w:hAnsi="Times New Roman" w:cs="Times New Roman"/>
          <w:sz w:val="24"/>
          <w:szCs w:val="24"/>
        </w:rPr>
        <w:t xml:space="preserve">Është konstatuar se noteri nuk ka zbatuar parashikimet e nenit 65 të ligjit nr. 110/2018 “Për </w:t>
      </w:r>
      <w:r w:rsidR="0029219B" w:rsidRPr="008D56FD">
        <w:rPr>
          <w:rFonts w:ascii="Times New Roman" w:hAnsi="Times New Roman" w:cs="Times New Roman"/>
          <w:sz w:val="24"/>
          <w:szCs w:val="24"/>
        </w:rPr>
        <w:t>n</w:t>
      </w:r>
      <w:r w:rsidR="00DE6DA4" w:rsidRPr="008D56FD">
        <w:rPr>
          <w:rFonts w:ascii="Times New Roman" w:hAnsi="Times New Roman" w:cs="Times New Roman"/>
          <w:sz w:val="24"/>
          <w:szCs w:val="24"/>
        </w:rPr>
        <w:t>oterinë”, i ndryshuar, si dhe të Urdhrit nr.191, datë 129.3.2021 “Për përcaktimin e shumës minimale të mbulimit me sigurim për një ngjarje të siguruar dhe shumës minimale të tërësisë së dëmshpërblimeve nga sigurimi, që janë të pagueshme gjatë vitit të sigurimit për një apo më shumë ngjarje”, pasi nuk u administrua asnjë dokumentacion provues për këtë fakt.</w:t>
      </w:r>
    </w:p>
    <w:p w14:paraId="046ECFC9" w14:textId="77777777" w:rsidR="00DE6DA4" w:rsidRPr="008D56FD" w:rsidRDefault="00DE6DA4" w:rsidP="00DE6DA4">
      <w:pPr>
        <w:pStyle w:val="NoSpacing"/>
        <w:spacing w:line="276" w:lineRule="auto"/>
        <w:jc w:val="both"/>
        <w:rPr>
          <w:rFonts w:ascii="Times New Roman" w:hAnsi="Times New Roman" w:cs="Times New Roman"/>
          <w:sz w:val="24"/>
          <w:szCs w:val="24"/>
        </w:rPr>
      </w:pPr>
    </w:p>
    <w:p w14:paraId="2A25F949" w14:textId="7ABE03EB" w:rsidR="00DE6DA4" w:rsidRPr="008D56FD" w:rsidRDefault="004257E7" w:rsidP="00010CE7">
      <w:pPr>
        <w:pStyle w:val="NoSpacing"/>
        <w:spacing w:line="276" w:lineRule="auto"/>
        <w:ind w:left="720" w:hanging="720"/>
        <w:jc w:val="both"/>
        <w:rPr>
          <w:rFonts w:ascii="Times New Roman" w:hAnsi="Times New Roman" w:cs="Times New Roman"/>
          <w:b/>
          <w:sz w:val="24"/>
          <w:szCs w:val="24"/>
        </w:rPr>
      </w:pPr>
      <w:r w:rsidRPr="008D56FD">
        <w:rPr>
          <w:rFonts w:ascii="Times New Roman" w:hAnsi="Times New Roman" w:cs="Times New Roman"/>
          <w:b/>
          <w:bCs/>
          <w:sz w:val="24"/>
          <w:szCs w:val="24"/>
          <w:shd w:val="clear" w:color="auto" w:fill="FFFFFF"/>
        </w:rPr>
        <w:t>13.4</w:t>
      </w:r>
      <w:r w:rsidRPr="008D56FD">
        <w:rPr>
          <w:rFonts w:ascii="Times New Roman" w:hAnsi="Times New Roman" w:cs="Times New Roman"/>
          <w:sz w:val="24"/>
          <w:szCs w:val="24"/>
          <w:shd w:val="clear" w:color="auto" w:fill="FFFFFF"/>
        </w:rPr>
        <w:t xml:space="preserve"> </w:t>
      </w:r>
      <w:r w:rsidR="00010CE7" w:rsidRPr="008D56FD">
        <w:rPr>
          <w:rFonts w:ascii="Times New Roman" w:hAnsi="Times New Roman" w:cs="Times New Roman"/>
          <w:sz w:val="24"/>
          <w:szCs w:val="24"/>
          <w:shd w:val="clear" w:color="auto" w:fill="FFFFFF"/>
        </w:rPr>
        <w:tab/>
      </w:r>
      <w:r w:rsidR="00DE6DA4" w:rsidRPr="008D56FD">
        <w:rPr>
          <w:rFonts w:ascii="Times New Roman" w:hAnsi="Times New Roman" w:cs="Times New Roman"/>
          <w:sz w:val="24"/>
          <w:szCs w:val="24"/>
          <w:shd w:val="clear" w:color="auto" w:fill="FFFFFF"/>
        </w:rPr>
        <w:t xml:space="preserve">Noteri </w:t>
      </w:r>
      <w:r w:rsidR="00A01C96" w:rsidRPr="00F510C8">
        <w:rPr>
          <w:rFonts w:ascii="Arial Narrow" w:hAnsi="Arial Narrow"/>
          <w:b/>
          <w:sz w:val="26"/>
          <w:szCs w:val="26"/>
        </w:rPr>
        <w:t>(•)</w:t>
      </w:r>
      <w:r w:rsidR="00A01C96">
        <w:rPr>
          <w:rFonts w:ascii="Arial Narrow" w:hAnsi="Arial Narrow"/>
          <w:b/>
          <w:sz w:val="26"/>
          <w:szCs w:val="26"/>
        </w:rPr>
        <w:t xml:space="preserve"> </w:t>
      </w:r>
      <w:r w:rsidR="00DE6DA4" w:rsidRPr="008D56FD">
        <w:rPr>
          <w:rFonts w:ascii="Times New Roman" w:hAnsi="Times New Roman" w:cs="Times New Roman"/>
          <w:sz w:val="24"/>
          <w:szCs w:val="24"/>
          <w:shd w:val="clear" w:color="auto" w:fill="FFFFFF"/>
        </w:rPr>
        <w:t xml:space="preserve">nuk respekton parashikimet e akteve ligjore dhe nënligjore për </w:t>
      </w:r>
      <w:r w:rsidR="00DE6DA4" w:rsidRPr="008D56FD">
        <w:rPr>
          <w:rFonts w:ascii="Times New Roman" w:hAnsi="Times New Roman" w:cs="Times New Roman"/>
          <w:bCs/>
          <w:sz w:val="24"/>
          <w:szCs w:val="24"/>
        </w:rPr>
        <w:t xml:space="preserve">hedhjen në </w:t>
      </w:r>
      <w:bookmarkStart w:id="1" w:name="_GoBack"/>
      <w:bookmarkEnd w:id="1"/>
      <w:r w:rsidR="00DE6DA4" w:rsidRPr="008D56FD">
        <w:rPr>
          <w:rFonts w:ascii="Times New Roman" w:hAnsi="Times New Roman" w:cs="Times New Roman"/>
          <w:bCs/>
          <w:sz w:val="24"/>
          <w:szCs w:val="24"/>
        </w:rPr>
        <w:t>sistemin RNSH të akteve/veprimeve noteriale, sipas parashikimeve të VKM-së nr.304, datë 21.05.2014, “Për krijimin e bazës së të dhënave shtetërore të shërbimit noterial shqiptar, Regjistri Noterial Shqiptar (RNSH)”. Është konstatuar se në sistem janë hedhur vetëm testamentet.</w:t>
      </w:r>
      <w:r w:rsidR="00DC1707" w:rsidRPr="008D56FD">
        <w:rPr>
          <w:rFonts w:ascii="Arial Narrow" w:eastAsia="Times New Roman" w:hAnsi="Arial Narrow" w:cs="Times New Roman"/>
          <w:bCs/>
          <w:noProof w:val="0"/>
          <w:sz w:val="24"/>
          <w:szCs w:val="24"/>
          <w:lang w:val="sq-AL"/>
        </w:rPr>
        <w:t xml:space="preserve"> </w:t>
      </w:r>
      <w:r w:rsidR="00DC1707" w:rsidRPr="008D56FD">
        <w:rPr>
          <w:rFonts w:ascii="Times New Roman" w:hAnsi="Times New Roman" w:cs="Times New Roman"/>
          <w:bCs/>
          <w:sz w:val="24"/>
          <w:szCs w:val="24"/>
          <w:lang w:val="sq-AL"/>
        </w:rPr>
        <w:t xml:space="preserve">Gjithashtu, noteri </w:t>
      </w:r>
      <w:r w:rsidR="00A01C96" w:rsidRPr="00F510C8">
        <w:rPr>
          <w:rFonts w:ascii="Arial Narrow" w:hAnsi="Arial Narrow"/>
          <w:b/>
          <w:sz w:val="26"/>
          <w:szCs w:val="26"/>
        </w:rPr>
        <w:t>(•)</w:t>
      </w:r>
      <w:r w:rsidR="00A01C96">
        <w:rPr>
          <w:rFonts w:ascii="Arial Narrow" w:hAnsi="Arial Narrow"/>
          <w:b/>
          <w:sz w:val="26"/>
          <w:szCs w:val="26"/>
        </w:rPr>
        <w:t xml:space="preserve"> </w:t>
      </w:r>
      <w:r w:rsidR="00DC1707" w:rsidRPr="008D56FD">
        <w:rPr>
          <w:rFonts w:ascii="Times New Roman" w:hAnsi="Times New Roman" w:cs="Times New Roman"/>
          <w:bCs/>
          <w:sz w:val="24"/>
          <w:szCs w:val="24"/>
          <w:lang w:val="sq-AL"/>
        </w:rPr>
        <w:t xml:space="preserve">nuk ka hedhur as në sistemin Nisa, një pjesë të akteve noteriale, e për rrjedhojë këto akte, nuk përmbajnë  identifikuesin elektronik (barkodin), si një element i rëndësishëm që duhet të përmbajë akti noterial referuar nenit 105/a, i </w:t>
      </w:r>
      <w:r w:rsidR="00564E5F" w:rsidRPr="008D56FD">
        <w:rPr>
          <w:rFonts w:ascii="Times New Roman" w:hAnsi="Times New Roman" w:cs="Times New Roman"/>
          <w:bCs/>
          <w:sz w:val="24"/>
          <w:szCs w:val="24"/>
          <w:lang w:val="sq-AL"/>
        </w:rPr>
        <w:t>l</w:t>
      </w:r>
      <w:r w:rsidR="00DC1707" w:rsidRPr="008D56FD">
        <w:rPr>
          <w:rFonts w:ascii="Times New Roman" w:hAnsi="Times New Roman" w:cs="Times New Roman"/>
          <w:bCs/>
          <w:sz w:val="24"/>
          <w:szCs w:val="24"/>
          <w:lang w:val="sq-AL"/>
        </w:rPr>
        <w:t xml:space="preserve">igjit Nr. 110/2018 </w:t>
      </w:r>
      <w:r w:rsidR="00564E5F" w:rsidRPr="008D56FD">
        <w:rPr>
          <w:rFonts w:ascii="Times New Roman" w:hAnsi="Times New Roman" w:cs="Times New Roman"/>
          <w:bCs/>
          <w:sz w:val="24"/>
          <w:szCs w:val="24"/>
          <w:lang w:val="sq-AL"/>
        </w:rPr>
        <w:t>“</w:t>
      </w:r>
      <w:r w:rsidR="00DC1707" w:rsidRPr="008D56FD">
        <w:rPr>
          <w:rFonts w:ascii="Times New Roman" w:hAnsi="Times New Roman" w:cs="Times New Roman"/>
          <w:bCs/>
          <w:sz w:val="24"/>
          <w:szCs w:val="24"/>
          <w:lang w:val="sq-AL"/>
        </w:rPr>
        <w:t>P</w:t>
      </w:r>
      <w:r w:rsidR="00564E5F" w:rsidRPr="008D56FD">
        <w:rPr>
          <w:rFonts w:ascii="Times New Roman" w:hAnsi="Times New Roman" w:cs="Times New Roman"/>
          <w:bCs/>
          <w:sz w:val="24"/>
          <w:szCs w:val="24"/>
          <w:lang w:val="sq-AL"/>
        </w:rPr>
        <w:t>ë</w:t>
      </w:r>
      <w:r w:rsidR="00DC1707" w:rsidRPr="008D56FD">
        <w:rPr>
          <w:rFonts w:ascii="Times New Roman" w:hAnsi="Times New Roman" w:cs="Times New Roman"/>
          <w:bCs/>
          <w:sz w:val="24"/>
          <w:szCs w:val="24"/>
          <w:lang w:val="sq-AL"/>
        </w:rPr>
        <w:t xml:space="preserve">r </w:t>
      </w:r>
      <w:r w:rsidR="00564E5F" w:rsidRPr="008D56FD">
        <w:rPr>
          <w:rFonts w:ascii="Times New Roman" w:hAnsi="Times New Roman" w:cs="Times New Roman"/>
          <w:bCs/>
          <w:sz w:val="24"/>
          <w:szCs w:val="24"/>
          <w:lang w:val="sq-AL"/>
        </w:rPr>
        <w:t>n</w:t>
      </w:r>
      <w:r w:rsidR="00DC1707" w:rsidRPr="008D56FD">
        <w:rPr>
          <w:rFonts w:ascii="Times New Roman" w:hAnsi="Times New Roman" w:cs="Times New Roman"/>
          <w:bCs/>
          <w:sz w:val="24"/>
          <w:szCs w:val="24"/>
          <w:lang w:val="sq-AL"/>
        </w:rPr>
        <w:t>oterin</w:t>
      </w:r>
      <w:r w:rsidR="00564E5F" w:rsidRPr="008D56FD">
        <w:rPr>
          <w:rFonts w:ascii="Times New Roman" w:hAnsi="Times New Roman" w:cs="Times New Roman"/>
          <w:bCs/>
          <w:sz w:val="24"/>
          <w:szCs w:val="24"/>
          <w:lang w:val="sq-AL"/>
        </w:rPr>
        <w:t>ë</w:t>
      </w:r>
      <w:r w:rsidR="00DC1707" w:rsidRPr="008D56FD">
        <w:rPr>
          <w:rFonts w:ascii="Times New Roman" w:hAnsi="Times New Roman" w:cs="Times New Roman"/>
          <w:bCs/>
          <w:sz w:val="24"/>
          <w:szCs w:val="24"/>
          <w:lang w:val="sq-AL"/>
        </w:rPr>
        <w:t>”</w:t>
      </w:r>
      <w:r w:rsidR="00564E5F" w:rsidRPr="008D56FD">
        <w:rPr>
          <w:rFonts w:ascii="Times New Roman" w:hAnsi="Times New Roman" w:cs="Times New Roman"/>
          <w:bCs/>
          <w:sz w:val="24"/>
          <w:szCs w:val="24"/>
          <w:lang w:val="sq-AL"/>
        </w:rPr>
        <w:t>,</w:t>
      </w:r>
      <w:r w:rsidR="00DC1707" w:rsidRPr="008D56FD">
        <w:rPr>
          <w:rFonts w:ascii="Times New Roman" w:hAnsi="Times New Roman" w:cs="Times New Roman"/>
          <w:bCs/>
          <w:sz w:val="24"/>
          <w:szCs w:val="24"/>
          <w:lang w:val="sq-AL"/>
        </w:rPr>
        <w:t xml:space="preserve"> i ndryshuar.   </w:t>
      </w:r>
    </w:p>
    <w:p w14:paraId="0DD91FE4" w14:textId="77777777" w:rsidR="00DE6DA4" w:rsidRPr="008D56FD" w:rsidRDefault="00DE6DA4" w:rsidP="00DE6DA4">
      <w:pPr>
        <w:spacing w:after="160"/>
        <w:contextualSpacing/>
        <w:jc w:val="both"/>
        <w:rPr>
          <w:rFonts w:ascii="Times New Roman" w:eastAsia="Calibri" w:hAnsi="Times New Roman"/>
          <w:b/>
          <w:bCs/>
          <w:sz w:val="24"/>
          <w:szCs w:val="24"/>
        </w:rPr>
      </w:pPr>
    </w:p>
    <w:p w14:paraId="5DA93469" w14:textId="30BBD53E" w:rsidR="00DE6DA4" w:rsidRPr="008D56FD" w:rsidRDefault="004257E7" w:rsidP="00010CE7">
      <w:pPr>
        <w:ind w:left="720" w:hanging="720"/>
        <w:jc w:val="both"/>
        <w:rPr>
          <w:rFonts w:ascii="Times New Roman" w:hAnsi="Times New Roman"/>
          <w:bCs/>
          <w:noProof/>
          <w:sz w:val="24"/>
          <w:szCs w:val="24"/>
        </w:rPr>
      </w:pPr>
      <w:r w:rsidRPr="008D56FD">
        <w:rPr>
          <w:rFonts w:ascii="Times New Roman" w:hAnsi="Times New Roman"/>
          <w:b/>
          <w:bCs/>
          <w:sz w:val="24"/>
          <w:szCs w:val="24"/>
        </w:rPr>
        <w:t>13.5</w:t>
      </w:r>
      <w:r w:rsidRPr="008D56FD">
        <w:rPr>
          <w:rFonts w:ascii="Times New Roman" w:hAnsi="Times New Roman"/>
          <w:sz w:val="24"/>
          <w:szCs w:val="24"/>
        </w:rPr>
        <w:t xml:space="preserve"> </w:t>
      </w:r>
      <w:r w:rsidR="00010CE7" w:rsidRPr="008D56FD">
        <w:rPr>
          <w:rFonts w:ascii="Times New Roman" w:hAnsi="Times New Roman"/>
          <w:sz w:val="24"/>
          <w:szCs w:val="24"/>
        </w:rPr>
        <w:tab/>
      </w:r>
      <w:r w:rsidR="00DE6DA4" w:rsidRPr="008D56FD">
        <w:rPr>
          <w:rFonts w:ascii="Times New Roman" w:hAnsi="Times New Roman"/>
          <w:sz w:val="24"/>
          <w:szCs w:val="24"/>
        </w:rPr>
        <w:t xml:space="preserve">Mbajtja e regjistrave të përgjithshëm të akteve dhe veprimeve noteriale nuk është bërë sipas Udhëzimit nr. 23, datë 07.12.2020, pasi </w:t>
      </w:r>
      <w:r w:rsidR="00DE6DA4" w:rsidRPr="008D56FD">
        <w:rPr>
          <w:rFonts w:ascii="Times New Roman" w:hAnsi="Times New Roman"/>
          <w:bCs/>
          <w:noProof/>
          <w:sz w:val="24"/>
          <w:szCs w:val="24"/>
        </w:rPr>
        <w:t xml:space="preserve">janë konstatuar vende të lëna bosh, ku rezultonin të plotësuara vetëm numrat e Repertorit dhe Koleksionit dhe asnjë nga rubrikat e tjera.Nuk është vendosur në dispozicion akti nr. </w:t>
      </w:r>
      <w:r w:rsidR="00A01C96" w:rsidRPr="00F510C8">
        <w:rPr>
          <w:rFonts w:ascii="Arial Narrow" w:hAnsi="Arial Narrow"/>
          <w:b/>
          <w:sz w:val="26"/>
          <w:szCs w:val="26"/>
        </w:rPr>
        <w:t>(•)</w:t>
      </w:r>
      <w:r w:rsidR="00DE6DA4" w:rsidRPr="008D56FD">
        <w:rPr>
          <w:rFonts w:ascii="Times New Roman" w:hAnsi="Times New Roman"/>
          <w:bCs/>
          <w:noProof/>
          <w:sz w:val="24"/>
          <w:szCs w:val="24"/>
        </w:rPr>
        <w:t xml:space="preserve"> Rep., nr.</w:t>
      </w:r>
      <w:r w:rsidR="00A01C96" w:rsidRPr="00A01C96">
        <w:rPr>
          <w:rFonts w:ascii="Arial Narrow" w:hAnsi="Arial Narrow"/>
          <w:b/>
          <w:sz w:val="26"/>
          <w:szCs w:val="26"/>
        </w:rPr>
        <w:t xml:space="preserve"> </w:t>
      </w:r>
      <w:r w:rsidR="00A01C96" w:rsidRPr="00F510C8">
        <w:rPr>
          <w:rFonts w:ascii="Arial Narrow" w:hAnsi="Arial Narrow"/>
          <w:b/>
          <w:sz w:val="26"/>
          <w:szCs w:val="26"/>
        </w:rPr>
        <w:t>(•)</w:t>
      </w:r>
      <w:r w:rsidR="00DE6DA4" w:rsidRPr="008D56FD">
        <w:rPr>
          <w:rFonts w:ascii="Times New Roman" w:hAnsi="Times New Roman"/>
          <w:bCs/>
          <w:noProof/>
          <w:sz w:val="24"/>
          <w:szCs w:val="24"/>
        </w:rPr>
        <w:t xml:space="preserve">kol., datë </w:t>
      </w:r>
      <w:r w:rsidR="00A01C96" w:rsidRPr="00F510C8">
        <w:rPr>
          <w:rFonts w:ascii="Arial Narrow" w:hAnsi="Arial Narrow"/>
          <w:b/>
          <w:sz w:val="26"/>
          <w:szCs w:val="26"/>
        </w:rPr>
        <w:t>(•)</w:t>
      </w:r>
      <w:r w:rsidR="00A01C96">
        <w:rPr>
          <w:rFonts w:ascii="Arial Narrow" w:hAnsi="Arial Narrow"/>
          <w:b/>
          <w:sz w:val="26"/>
          <w:szCs w:val="26"/>
        </w:rPr>
        <w:t xml:space="preserve"> </w:t>
      </w:r>
      <w:r w:rsidR="00564E5F" w:rsidRPr="008D56FD">
        <w:rPr>
          <w:rFonts w:ascii="Times New Roman" w:hAnsi="Times New Roman"/>
          <w:bCs/>
          <w:noProof/>
          <w:sz w:val="24"/>
          <w:szCs w:val="24"/>
        </w:rPr>
        <w:t>as dhe gjatë shqyrtimit t</w:t>
      </w:r>
      <w:r w:rsidR="00FA7836" w:rsidRPr="008D56FD">
        <w:rPr>
          <w:rFonts w:ascii="Times New Roman" w:hAnsi="Times New Roman"/>
          <w:bCs/>
          <w:noProof/>
          <w:sz w:val="24"/>
          <w:szCs w:val="24"/>
        </w:rPr>
        <w:t>ë</w:t>
      </w:r>
      <w:r w:rsidR="00564E5F" w:rsidRPr="008D56FD">
        <w:rPr>
          <w:rFonts w:ascii="Times New Roman" w:hAnsi="Times New Roman"/>
          <w:bCs/>
          <w:noProof/>
          <w:sz w:val="24"/>
          <w:szCs w:val="24"/>
        </w:rPr>
        <w:t xml:space="preserve"> </w:t>
      </w:r>
      <w:r w:rsidR="00FA7836" w:rsidRPr="008D56FD">
        <w:rPr>
          <w:rFonts w:ascii="Times New Roman" w:hAnsi="Times New Roman"/>
          <w:bCs/>
          <w:noProof/>
          <w:sz w:val="24"/>
          <w:szCs w:val="24"/>
        </w:rPr>
        <w:t>çë</w:t>
      </w:r>
      <w:r w:rsidR="00564E5F" w:rsidRPr="008D56FD">
        <w:rPr>
          <w:rFonts w:ascii="Times New Roman" w:hAnsi="Times New Roman"/>
          <w:bCs/>
          <w:noProof/>
          <w:sz w:val="24"/>
          <w:szCs w:val="24"/>
        </w:rPr>
        <w:t>shtjes n</w:t>
      </w:r>
      <w:r w:rsidR="00FA7836" w:rsidRPr="008D56FD">
        <w:rPr>
          <w:rFonts w:ascii="Times New Roman" w:hAnsi="Times New Roman"/>
          <w:bCs/>
          <w:noProof/>
          <w:sz w:val="24"/>
          <w:szCs w:val="24"/>
        </w:rPr>
        <w:t>ë</w:t>
      </w:r>
      <w:r w:rsidR="00564E5F" w:rsidRPr="008D56FD">
        <w:rPr>
          <w:rFonts w:ascii="Times New Roman" w:hAnsi="Times New Roman"/>
          <w:bCs/>
          <w:noProof/>
          <w:sz w:val="24"/>
          <w:szCs w:val="24"/>
        </w:rPr>
        <w:t xml:space="preserve"> bordin disiplinor.</w:t>
      </w:r>
    </w:p>
    <w:p w14:paraId="3F4C7E08" w14:textId="77777777" w:rsidR="00DE6DA4" w:rsidRPr="008D56FD" w:rsidRDefault="00DE6DA4" w:rsidP="00DE6DA4">
      <w:pPr>
        <w:spacing w:after="160"/>
        <w:contextualSpacing/>
        <w:jc w:val="both"/>
        <w:rPr>
          <w:rFonts w:ascii="Times New Roman" w:eastAsia="Calibri" w:hAnsi="Times New Roman"/>
          <w:bCs/>
          <w:sz w:val="24"/>
          <w:szCs w:val="24"/>
        </w:rPr>
      </w:pPr>
    </w:p>
    <w:p w14:paraId="748BC33B" w14:textId="6290E146" w:rsidR="00DE6DA4" w:rsidRPr="008D56FD" w:rsidRDefault="004257E7" w:rsidP="00010CE7">
      <w:pPr>
        <w:spacing w:after="160"/>
        <w:ind w:left="720" w:hanging="720"/>
        <w:contextualSpacing/>
        <w:jc w:val="both"/>
        <w:rPr>
          <w:rFonts w:ascii="Times New Roman" w:eastAsia="Calibri" w:hAnsi="Times New Roman"/>
          <w:bCs/>
          <w:sz w:val="24"/>
          <w:szCs w:val="24"/>
        </w:rPr>
      </w:pPr>
      <w:r w:rsidRPr="008D56FD">
        <w:rPr>
          <w:rFonts w:ascii="Times New Roman" w:hAnsi="Times New Roman"/>
          <w:b/>
          <w:bCs/>
          <w:sz w:val="24"/>
          <w:szCs w:val="24"/>
          <w:lang w:eastAsia="sq-AL"/>
        </w:rPr>
        <w:lastRenderedPageBreak/>
        <w:t>13.6</w:t>
      </w:r>
      <w:r w:rsidRPr="008D56FD">
        <w:rPr>
          <w:rFonts w:ascii="Times New Roman" w:hAnsi="Times New Roman"/>
          <w:sz w:val="24"/>
          <w:szCs w:val="24"/>
          <w:lang w:eastAsia="sq-AL"/>
        </w:rPr>
        <w:t xml:space="preserve"> </w:t>
      </w:r>
      <w:r w:rsidR="00010CE7" w:rsidRPr="008D56FD">
        <w:rPr>
          <w:rFonts w:ascii="Times New Roman" w:hAnsi="Times New Roman"/>
          <w:sz w:val="24"/>
          <w:szCs w:val="24"/>
          <w:lang w:eastAsia="sq-AL"/>
        </w:rPr>
        <w:tab/>
      </w:r>
      <w:r w:rsidR="00DE6DA4" w:rsidRPr="008D56FD">
        <w:rPr>
          <w:rFonts w:ascii="Times New Roman" w:hAnsi="Times New Roman"/>
          <w:sz w:val="24"/>
          <w:szCs w:val="24"/>
          <w:lang w:eastAsia="sq-AL"/>
        </w:rPr>
        <w:t xml:space="preserve">Noteri </w:t>
      </w:r>
      <w:r w:rsidR="00A01C96" w:rsidRPr="00F510C8">
        <w:rPr>
          <w:rFonts w:ascii="Arial Narrow" w:hAnsi="Arial Narrow"/>
          <w:b/>
          <w:sz w:val="26"/>
          <w:szCs w:val="26"/>
        </w:rPr>
        <w:t>(•)</w:t>
      </w:r>
      <w:r w:rsidR="00A01C96">
        <w:rPr>
          <w:rFonts w:ascii="Arial Narrow" w:hAnsi="Arial Narrow"/>
          <w:b/>
          <w:sz w:val="26"/>
          <w:szCs w:val="26"/>
        </w:rPr>
        <w:t xml:space="preserve"> </w:t>
      </w:r>
      <w:r w:rsidR="00DE6DA4" w:rsidRPr="008D56FD">
        <w:rPr>
          <w:rFonts w:ascii="Times New Roman" w:hAnsi="Times New Roman"/>
          <w:sz w:val="24"/>
          <w:szCs w:val="24"/>
          <w:lang w:eastAsia="sq-AL"/>
        </w:rPr>
        <w:t xml:space="preserve">nuk ka përmbushur detyrimin ligjor </w:t>
      </w:r>
      <w:r w:rsidR="00DE6DA4" w:rsidRPr="008D56FD">
        <w:rPr>
          <w:rFonts w:ascii="Times New Roman" w:hAnsi="Times New Roman"/>
          <w:sz w:val="24"/>
          <w:szCs w:val="24"/>
        </w:rPr>
        <w:t xml:space="preserve">për të përmirësuar vazhdimisht kualifikimin profesional, duke marrë pjesë në programet e formimit vazhdues dhe në aktivitetet e tjera trajnuese, për të paktën 5 ditë në vit, të zhvilluara nga Qendra Shqiptare e Trajnimit të Noterëve ose ente të tjera </w:t>
      </w:r>
      <w:r w:rsidR="00DE6DA4" w:rsidRPr="008D56FD">
        <w:rPr>
          <w:rFonts w:ascii="Times New Roman" w:hAnsi="Times New Roman"/>
          <w:sz w:val="24"/>
          <w:szCs w:val="24"/>
          <w:lang w:eastAsia="sq-AL"/>
        </w:rPr>
        <w:t>në zbatim të nenin 63, pika 1</w:t>
      </w:r>
      <w:r w:rsidR="00132064" w:rsidRPr="008D56FD">
        <w:rPr>
          <w:rFonts w:ascii="Times New Roman" w:hAnsi="Times New Roman"/>
          <w:sz w:val="24"/>
          <w:szCs w:val="24"/>
          <w:lang w:eastAsia="sq-AL"/>
        </w:rPr>
        <w:t>,</w:t>
      </w:r>
      <w:r w:rsidR="00DE6DA4" w:rsidRPr="008D56FD">
        <w:rPr>
          <w:rFonts w:ascii="Times New Roman" w:hAnsi="Times New Roman"/>
          <w:sz w:val="24"/>
          <w:szCs w:val="24"/>
          <w:lang w:eastAsia="sq-AL"/>
        </w:rPr>
        <w:t xml:space="preserve"> </w:t>
      </w:r>
      <w:r w:rsidR="00132064" w:rsidRPr="008D56FD">
        <w:rPr>
          <w:rFonts w:ascii="Times New Roman" w:hAnsi="Times New Roman"/>
          <w:sz w:val="24"/>
          <w:szCs w:val="24"/>
          <w:lang w:eastAsia="sq-AL"/>
        </w:rPr>
        <w:t xml:space="preserve">shkronja </w:t>
      </w:r>
      <w:r w:rsidR="00DE6DA4" w:rsidRPr="008D56FD">
        <w:rPr>
          <w:rFonts w:ascii="Times New Roman" w:hAnsi="Times New Roman"/>
          <w:sz w:val="24"/>
          <w:szCs w:val="24"/>
          <w:lang w:eastAsia="sq-AL"/>
        </w:rPr>
        <w:t>“i”</w:t>
      </w:r>
      <w:r w:rsidR="00132064" w:rsidRPr="008D56FD">
        <w:rPr>
          <w:rFonts w:ascii="Times New Roman" w:hAnsi="Times New Roman"/>
          <w:sz w:val="24"/>
          <w:szCs w:val="24"/>
          <w:lang w:eastAsia="sq-AL"/>
        </w:rPr>
        <w:t>,</w:t>
      </w:r>
      <w:r w:rsidR="00DE6DA4" w:rsidRPr="008D56FD">
        <w:rPr>
          <w:rFonts w:ascii="Times New Roman" w:hAnsi="Times New Roman"/>
          <w:sz w:val="24"/>
          <w:szCs w:val="24"/>
          <w:lang w:eastAsia="sq-AL"/>
        </w:rPr>
        <w:t xml:space="preserve"> të ligjit nr. 110/2018 “Për </w:t>
      </w:r>
      <w:r w:rsidR="00132064" w:rsidRPr="008D56FD">
        <w:rPr>
          <w:rFonts w:ascii="Times New Roman" w:hAnsi="Times New Roman"/>
          <w:sz w:val="24"/>
          <w:szCs w:val="24"/>
          <w:lang w:eastAsia="sq-AL"/>
        </w:rPr>
        <w:t>n</w:t>
      </w:r>
      <w:r w:rsidR="00DE6DA4" w:rsidRPr="008D56FD">
        <w:rPr>
          <w:rFonts w:ascii="Times New Roman" w:hAnsi="Times New Roman"/>
          <w:sz w:val="24"/>
          <w:szCs w:val="24"/>
          <w:lang w:eastAsia="sq-AL"/>
        </w:rPr>
        <w:t>oterinë”, i ndryshuar.</w:t>
      </w:r>
    </w:p>
    <w:p w14:paraId="30CDB5D5" w14:textId="77777777" w:rsidR="00DE6DA4" w:rsidRPr="008D56FD" w:rsidRDefault="00DE6DA4" w:rsidP="00DE6DA4">
      <w:pPr>
        <w:spacing w:after="160"/>
        <w:contextualSpacing/>
        <w:jc w:val="both"/>
        <w:rPr>
          <w:rFonts w:ascii="Times New Roman" w:eastAsia="Calibri" w:hAnsi="Times New Roman"/>
          <w:bCs/>
          <w:sz w:val="24"/>
          <w:szCs w:val="24"/>
        </w:rPr>
      </w:pPr>
    </w:p>
    <w:p w14:paraId="5EC5688B" w14:textId="42731900" w:rsidR="00DE6DA4" w:rsidRPr="008D56FD" w:rsidRDefault="004257E7" w:rsidP="00DE6DA4">
      <w:pPr>
        <w:spacing w:after="160"/>
        <w:contextualSpacing/>
        <w:jc w:val="both"/>
        <w:rPr>
          <w:rFonts w:ascii="Times New Roman" w:eastAsia="Calibri" w:hAnsi="Times New Roman"/>
          <w:bCs/>
          <w:sz w:val="24"/>
          <w:szCs w:val="24"/>
        </w:rPr>
      </w:pPr>
      <w:r w:rsidRPr="008D56FD">
        <w:rPr>
          <w:rFonts w:ascii="Times New Roman" w:eastAsia="Calibri" w:hAnsi="Times New Roman"/>
          <w:b/>
          <w:sz w:val="24"/>
          <w:szCs w:val="24"/>
        </w:rPr>
        <w:t>13.7</w:t>
      </w:r>
      <w:r w:rsidRPr="008D56FD">
        <w:rPr>
          <w:rFonts w:ascii="Times New Roman" w:eastAsia="Calibri" w:hAnsi="Times New Roman"/>
          <w:bCs/>
          <w:sz w:val="24"/>
          <w:szCs w:val="24"/>
        </w:rPr>
        <w:t xml:space="preserve"> </w:t>
      </w:r>
      <w:r w:rsidR="00010CE7" w:rsidRPr="008D56FD">
        <w:rPr>
          <w:rFonts w:ascii="Times New Roman" w:eastAsia="Calibri" w:hAnsi="Times New Roman"/>
          <w:bCs/>
          <w:sz w:val="24"/>
          <w:szCs w:val="24"/>
        </w:rPr>
        <w:tab/>
      </w:r>
      <w:r w:rsidR="00DE6DA4" w:rsidRPr="008D56FD">
        <w:rPr>
          <w:rFonts w:ascii="Times New Roman" w:eastAsia="Calibri" w:hAnsi="Times New Roman"/>
          <w:bCs/>
          <w:sz w:val="24"/>
          <w:szCs w:val="24"/>
        </w:rPr>
        <w:t>Nga ver</w:t>
      </w:r>
      <w:r w:rsidR="00132064" w:rsidRPr="008D56FD">
        <w:rPr>
          <w:rFonts w:ascii="Times New Roman" w:eastAsia="Calibri" w:hAnsi="Times New Roman"/>
          <w:bCs/>
          <w:sz w:val="24"/>
          <w:szCs w:val="24"/>
        </w:rPr>
        <w:t>i</w:t>
      </w:r>
      <w:r w:rsidR="00DE6DA4" w:rsidRPr="008D56FD">
        <w:rPr>
          <w:rFonts w:ascii="Times New Roman" w:eastAsia="Calibri" w:hAnsi="Times New Roman"/>
          <w:bCs/>
          <w:sz w:val="24"/>
          <w:szCs w:val="24"/>
        </w:rPr>
        <w:t>fikimi i akteve noteriale të të</w:t>
      </w:r>
      <w:r w:rsidR="00132064" w:rsidRPr="008D56FD">
        <w:rPr>
          <w:rFonts w:ascii="Times New Roman" w:eastAsia="Calibri" w:hAnsi="Times New Roman"/>
          <w:bCs/>
          <w:sz w:val="24"/>
          <w:szCs w:val="24"/>
        </w:rPr>
        <w:t>r</w:t>
      </w:r>
      <w:r w:rsidR="00DE6DA4" w:rsidRPr="008D56FD">
        <w:rPr>
          <w:rFonts w:ascii="Times New Roman" w:eastAsia="Calibri" w:hAnsi="Times New Roman"/>
          <w:bCs/>
          <w:sz w:val="24"/>
          <w:szCs w:val="24"/>
        </w:rPr>
        <w:t>hequra për verifikim ka rezultuar se:</w:t>
      </w:r>
    </w:p>
    <w:p w14:paraId="5648973A" w14:textId="77777777" w:rsidR="00DE6DA4" w:rsidRPr="008D56FD" w:rsidRDefault="00DE6DA4" w:rsidP="00DE6DA4">
      <w:pPr>
        <w:tabs>
          <w:tab w:val="left" w:pos="1080"/>
        </w:tabs>
        <w:jc w:val="both"/>
        <w:rPr>
          <w:rFonts w:ascii="Times New Roman" w:hAnsi="Times New Roman"/>
          <w:sz w:val="24"/>
          <w:szCs w:val="24"/>
        </w:rPr>
      </w:pPr>
    </w:p>
    <w:p w14:paraId="39DE7A24" w14:textId="0CFC7898" w:rsidR="00DE6DA4" w:rsidRPr="008D56FD" w:rsidRDefault="00DE6DA4">
      <w:pPr>
        <w:pStyle w:val="ListParagraph"/>
        <w:numPr>
          <w:ilvl w:val="0"/>
          <w:numId w:val="6"/>
        </w:numPr>
        <w:tabs>
          <w:tab w:val="left" w:pos="1080"/>
        </w:tabs>
        <w:jc w:val="both"/>
        <w:rPr>
          <w:rFonts w:ascii="Times New Roman" w:eastAsia="Calibri" w:hAnsi="Times New Roman"/>
          <w:bCs/>
          <w:sz w:val="24"/>
          <w:szCs w:val="24"/>
        </w:rPr>
      </w:pPr>
      <w:r w:rsidRPr="008D56FD">
        <w:rPr>
          <w:rFonts w:ascii="Times New Roman" w:hAnsi="Times New Roman"/>
          <w:sz w:val="24"/>
          <w:szCs w:val="24"/>
        </w:rPr>
        <w:t>Lidhur me hartimin e akteve noteriale kontratë shitje pasuri e luajtshme automjet, rezulton se nga ana e noterit nuk janë respektuar parashikimet e</w:t>
      </w:r>
      <w:r w:rsidRPr="008D56FD">
        <w:rPr>
          <w:rFonts w:ascii="Times New Roman" w:eastAsia="Calibri" w:hAnsi="Times New Roman"/>
          <w:bCs/>
          <w:sz w:val="24"/>
          <w:szCs w:val="24"/>
        </w:rPr>
        <w:t xml:space="preserve"> Udhëzimit nr.232, datë 14.01.2016 “Mbi ndryshimin e pronësisë së mjeteve rrugore”, </w:t>
      </w:r>
      <w:r w:rsidRPr="008D56FD">
        <w:rPr>
          <w:rFonts w:ascii="Times New Roman" w:hAnsi="Times New Roman"/>
          <w:sz w:val="24"/>
          <w:szCs w:val="24"/>
        </w:rPr>
        <w:t xml:space="preserve">pasi bashkëlidhur kontratave nuk gjendet verifikimi i bërë pranë RBS nëse automjeti është i lirë apo me barrë siguruese, verifikimi për Taksën Vjetore të Mjeteve të Përdorura apo Gjoba të Kontrollit Teknik dhe të Kontrollit në Rrugë dhe në disa raste edhe mungesa e </w:t>
      </w:r>
      <w:r w:rsidR="00567F47" w:rsidRPr="008D56FD">
        <w:rPr>
          <w:rFonts w:ascii="Times New Roman" w:hAnsi="Times New Roman"/>
          <w:sz w:val="24"/>
          <w:szCs w:val="24"/>
        </w:rPr>
        <w:t>certifikatës</w:t>
      </w:r>
      <w:r w:rsidRPr="008D56FD">
        <w:rPr>
          <w:rFonts w:ascii="Times New Roman" w:hAnsi="Times New Roman"/>
          <w:sz w:val="24"/>
          <w:szCs w:val="24"/>
        </w:rPr>
        <w:t xml:space="preserve"> së pronësisë.</w:t>
      </w:r>
    </w:p>
    <w:p w14:paraId="27008A66" w14:textId="77777777" w:rsidR="00DE6DA4" w:rsidRPr="008D56FD" w:rsidRDefault="00DE6DA4">
      <w:pPr>
        <w:pStyle w:val="NormalWeb"/>
        <w:numPr>
          <w:ilvl w:val="0"/>
          <w:numId w:val="6"/>
        </w:numPr>
        <w:spacing w:line="276" w:lineRule="auto"/>
        <w:jc w:val="both"/>
      </w:pPr>
      <w:r w:rsidRPr="008D56FD">
        <w:t>Lidhur me hartimin e akteve noteriale dëshmi trashëgimie testamentare rezulton që, nga noteri të mos jenë administruar certifikatat familjare, martesore apo personale të trashëgimlënësit dhe trashëgimtarëve të tij, duke vepruar kështu në kundërshtim me parashikimet ligjore, pasi nuk janë bërë verifikime nëse ka cënim të rezervës ligjore apo nëse janë respektuar dispozitat e tjera të Kodit Civil.</w:t>
      </w:r>
    </w:p>
    <w:p w14:paraId="5ACA444B" w14:textId="4CAB10E5" w:rsidR="00DE6DA4" w:rsidRPr="008D56FD" w:rsidRDefault="00DE6DA4" w:rsidP="008D56FD">
      <w:pPr>
        <w:pStyle w:val="NormalWeb"/>
        <w:numPr>
          <w:ilvl w:val="0"/>
          <w:numId w:val="6"/>
        </w:numPr>
        <w:spacing w:line="276" w:lineRule="auto"/>
        <w:jc w:val="both"/>
      </w:pPr>
      <w:r w:rsidRPr="008D56FD">
        <w:t xml:space="preserve">Po ashtu, rezulton që edhe në rastet e dëshmive të trashëgimisë ligjore noteri të mos ketë bashkëlidhur aktit certifikatat familjare </w:t>
      </w:r>
      <w:r w:rsidR="008D56FD" w:rsidRPr="008D56FD">
        <w:rPr>
          <w:lang w:val="sq-AL"/>
        </w:rPr>
        <w:t xml:space="preserve">të të ndjerit në mënyrë që nga noteri të verifikohej saktë rrethi i trashëgimtarëve ligjor, </w:t>
      </w:r>
      <w:r w:rsidR="008D56FD" w:rsidRPr="008D56FD">
        <w:rPr>
          <w:lang w:val="en-US"/>
        </w:rPr>
        <w:t xml:space="preserve">certifikata martesore e detyrueshme në bazë të nenit 112/3, të ligjit Nr. 110/2018 “Për noterinë” i ndryshuar, </w:t>
      </w:r>
      <w:r w:rsidR="008D56FD" w:rsidRPr="008D56FD">
        <w:rPr>
          <w:lang w:val="sq-AL"/>
        </w:rPr>
        <w:t>dhe kërkesa e noterit drejtuar DHKN për verifikim.</w:t>
      </w:r>
      <w:r w:rsidR="008D56FD" w:rsidRPr="008D56FD">
        <w:rPr>
          <w:lang w:val="en-US"/>
        </w:rPr>
        <w:t xml:space="preserve"> </w:t>
      </w:r>
      <w:r w:rsidRPr="008D56FD">
        <w:t>Gjithashtu, në përmbajtjen e dëshmive të trashëgimisë nuk përcaktohen të dhënat e trashëgimtarëve ligjor apo testamentar sipas parashikimeve të nenit 112, pika 1, gërma ç, të ligjit nr. 110/2018 “Për noterinë”, i ndryshuar.</w:t>
      </w:r>
    </w:p>
    <w:p w14:paraId="1CAAD7E6" w14:textId="4CAFFF29" w:rsidR="00DE6DA4" w:rsidRPr="008D56FD" w:rsidRDefault="00DF16EA" w:rsidP="00010CE7">
      <w:pPr>
        <w:pStyle w:val="NormalWeb"/>
        <w:spacing w:line="276" w:lineRule="auto"/>
        <w:ind w:left="720" w:hanging="720"/>
        <w:jc w:val="both"/>
        <w:rPr>
          <w:lang w:val="en-US"/>
        </w:rPr>
      </w:pPr>
      <w:r w:rsidRPr="008D56FD">
        <w:rPr>
          <w:b/>
          <w:bCs/>
          <w:lang w:val="en-US"/>
        </w:rPr>
        <w:t>13.8</w:t>
      </w:r>
      <w:r w:rsidRPr="008D56FD">
        <w:rPr>
          <w:lang w:val="en-US"/>
        </w:rPr>
        <w:t xml:space="preserve"> </w:t>
      </w:r>
      <w:r w:rsidR="00010CE7" w:rsidRPr="008D56FD">
        <w:rPr>
          <w:lang w:val="en-US"/>
        </w:rPr>
        <w:tab/>
      </w:r>
      <w:r w:rsidR="00DE6DA4" w:rsidRPr="008D56FD">
        <w:t xml:space="preserve">Në përfundim theksojmë se, </w:t>
      </w:r>
      <w:r w:rsidR="003626F8" w:rsidRPr="008D56FD">
        <w:rPr>
          <w:lang w:val="en-US"/>
        </w:rPr>
        <w:t>edhe pse noteri</w:t>
      </w:r>
      <w:r w:rsidR="0014591C" w:rsidRPr="008D56FD">
        <w:rPr>
          <w:lang w:val="en-US"/>
        </w:rPr>
        <w:t xml:space="preserve">t </w:t>
      </w:r>
      <w:r w:rsidR="00567F47" w:rsidRPr="008D56FD">
        <w:rPr>
          <w:lang w:val="en-US"/>
        </w:rPr>
        <w:t>i</w:t>
      </w:r>
      <w:r w:rsidR="0014591C" w:rsidRPr="008D56FD">
        <w:rPr>
          <w:lang w:val="en-US"/>
        </w:rPr>
        <w:t xml:space="preserve"> </w:t>
      </w:r>
      <w:r w:rsidR="00CD1B4B" w:rsidRPr="008D56FD">
        <w:rPr>
          <w:lang w:val="en-US"/>
        </w:rPr>
        <w:t>ë</w:t>
      </w:r>
      <w:r w:rsidR="0014591C" w:rsidRPr="008D56FD">
        <w:rPr>
          <w:lang w:val="en-US"/>
        </w:rPr>
        <w:t>sht</w:t>
      </w:r>
      <w:r w:rsidR="00CD1B4B" w:rsidRPr="008D56FD">
        <w:rPr>
          <w:lang w:val="en-US"/>
        </w:rPr>
        <w:t>ë</w:t>
      </w:r>
      <w:r w:rsidR="0014591C" w:rsidRPr="008D56FD">
        <w:rPr>
          <w:lang w:val="en-US"/>
        </w:rPr>
        <w:t xml:space="preserve"> b</w:t>
      </w:r>
      <w:r w:rsidR="00CD1B4B" w:rsidRPr="008D56FD">
        <w:rPr>
          <w:lang w:val="en-US"/>
        </w:rPr>
        <w:t>ë</w:t>
      </w:r>
      <w:r w:rsidR="0014591C" w:rsidRPr="008D56FD">
        <w:rPr>
          <w:lang w:val="en-US"/>
        </w:rPr>
        <w:t>r</w:t>
      </w:r>
      <w:r w:rsidR="00CD1B4B" w:rsidRPr="008D56FD">
        <w:rPr>
          <w:lang w:val="en-US"/>
        </w:rPr>
        <w:t>ë</w:t>
      </w:r>
      <w:r w:rsidR="0014591C" w:rsidRPr="008D56FD">
        <w:rPr>
          <w:lang w:val="en-US"/>
        </w:rPr>
        <w:t xml:space="preserve"> k</w:t>
      </w:r>
      <w:r w:rsidR="00CD1B4B" w:rsidRPr="008D56FD">
        <w:rPr>
          <w:lang w:val="en-US"/>
        </w:rPr>
        <w:t>ë</w:t>
      </w:r>
      <w:r w:rsidR="0014591C" w:rsidRPr="008D56FD">
        <w:rPr>
          <w:lang w:val="en-US"/>
        </w:rPr>
        <w:t>rkes</w:t>
      </w:r>
      <w:r w:rsidR="00ED1702" w:rsidRPr="008D56FD">
        <w:rPr>
          <w:lang w:val="en-US"/>
        </w:rPr>
        <w:t>ë</w:t>
      </w:r>
      <w:r w:rsidR="0014591C" w:rsidRPr="008D56FD">
        <w:rPr>
          <w:lang w:val="en-US"/>
        </w:rPr>
        <w:t xml:space="preserve"> e p</w:t>
      </w:r>
      <w:r w:rsidR="00CD1B4B" w:rsidRPr="008D56FD">
        <w:rPr>
          <w:lang w:val="en-US"/>
        </w:rPr>
        <w:t>ë</w:t>
      </w:r>
      <w:r w:rsidR="0014591C" w:rsidRPr="008D56FD">
        <w:rPr>
          <w:lang w:val="en-US"/>
        </w:rPr>
        <w:t>rs</w:t>
      </w:r>
      <w:r w:rsidR="00CD1B4B" w:rsidRPr="008D56FD">
        <w:rPr>
          <w:lang w:val="en-US"/>
        </w:rPr>
        <w:t>ë</w:t>
      </w:r>
      <w:r w:rsidR="0014591C" w:rsidRPr="008D56FD">
        <w:rPr>
          <w:lang w:val="en-US"/>
        </w:rPr>
        <w:t>ritur p</w:t>
      </w:r>
      <w:r w:rsidR="00CD1B4B" w:rsidRPr="008D56FD">
        <w:rPr>
          <w:lang w:val="en-US"/>
        </w:rPr>
        <w:t>ë</w:t>
      </w:r>
      <w:r w:rsidR="0014591C" w:rsidRPr="008D56FD">
        <w:rPr>
          <w:lang w:val="en-US"/>
        </w:rPr>
        <w:t xml:space="preserve">r paraqitjen e fakteve </w:t>
      </w:r>
      <w:r w:rsidR="00D8108C" w:rsidRPr="008D56FD">
        <w:rPr>
          <w:lang w:val="en-US"/>
        </w:rPr>
        <w:t xml:space="preserve">dhe nga ana e tij </w:t>
      </w:r>
      <w:r w:rsidR="00DE6DA4" w:rsidRPr="008D56FD">
        <w:t xml:space="preserve">nuk është përcjellë asnjë dokumentacion shtesë për të provuar të kundërtën e </w:t>
      </w:r>
      <w:r w:rsidR="0014591C" w:rsidRPr="008D56FD">
        <w:rPr>
          <w:lang w:val="en-US"/>
        </w:rPr>
        <w:t>konstatimeve t</w:t>
      </w:r>
      <w:r w:rsidR="00CD1B4B" w:rsidRPr="008D56FD">
        <w:rPr>
          <w:lang w:val="en-US"/>
        </w:rPr>
        <w:t>ë</w:t>
      </w:r>
      <w:r w:rsidR="0014591C" w:rsidRPr="008D56FD">
        <w:rPr>
          <w:lang w:val="en-US"/>
        </w:rPr>
        <w:t xml:space="preserve"> p</w:t>
      </w:r>
      <w:r w:rsidR="00CD1B4B" w:rsidRPr="008D56FD">
        <w:rPr>
          <w:lang w:val="en-US"/>
        </w:rPr>
        <w:t>ë</w:t>
      </w:r>
      <w:r w:rsidR="0014591C" w:rsidRPr="008D56FD">
        <w:rPr>
          <w:lang w:val="en-US"/>
        </w:rPr>
        <w:t>rcjella nga Ministria e Drejt</w:t>
      </w:r>
      <w:r w:rsidR="00CD1B4B" w:rsidRPr="008D56FD">
        <w:rPr>
          <w:lang w:val="en-US"/>
        </w:rPr>
        <w:t>ë</w:t>
      </w:r>
      <w:r w:rsidR="0014591C" w:rsidRPr="008D56FD">
        <w:rPr>
          <w:lang w:val="en-US"/>
        </w:rPr>
        <w:t>sis</w:t>
      </w:r>
      <w:r w:rsidR="00CD1B4B" w:rsidRPr="008D56FD">
        <w:rPr>
          <w:lang w:val="en-US"/>
        </w:rPr>
        <w:t>ë</w:t>
      </w:r>
      <w:r w:rsidR="0014591C" w:rsidRPr="008D56FD">
        <w:rPr>
          <w:lang w:val="en-US"/>
        </w:rPr>
        <w:t xml:space="preserve">. Noteri nuk </w:t>
      </w:r>
      <w:r w:rsidR="00CD1B4B" w:rsidRPr="008D56FD">
        <w:rPr>
          <w:lang w:val="en-US"/>
        </w:rPr>
        <w:t>ë</w:t>
      </w:r>
      <w:r w:rsidR="0014591C" w:rsidRPr="008D56FD">
        <w:rPr>
          <w:lang w:val="en-US"/>
        </w:rPr>
        <w:t>sht</w:t>
      </w:r>
      <w:r w:rsidR="00CD1B4B" w:rsidRPr="008D56FD">
        <w:rPr>
          <w:lang w:val="en-US"/>
        </w:rPr>
        <w:t>ë</w:t>
      </w:r>
      <w:r w:rsidR="0014591C" w:rsidRPr="008D56FD">
        <w:rPr>
          <w:lang w:val="en-US"/>
        </w:rPr>
        <w:t xml:space="preserve"> paraqitur n</w:t>
      </w:r>
      <w:r w:rsidR="00CD1B4B" w:rsidRPr="008D56FD">
        <w:rPr>
          <w:lang w:val="en-US"/>
        </w:rPr>
        <w:t>ë</w:t>
      </w:r>
      <w:r w:rsidR="0014591C" w:rsidRPr="008D56FD">
        <w:rPr>
          <w:lang w:val="en-US"/>
        </w:rPr>
        <w:t xml:space="preserve"> sea</w:t>
      </w:r>
      <w:r w:rsidR="00DF538B" w:rsidRPr="008D56FD">
        <w:rPr>
          <w:lang w:val="en-US"/>
        </w:rPr>
        <w:t>n</w:t>
      </w:r>
      <w:r w:rsidR="0014591C" w:rsidRPr="008D56FD">
        <w:rPr>
          <w:lang w:val="en-US"/>
        </w:rPr>
        <w:t>cat d</w:t>
      </w:r>
      <w:r w:rsidR="00CD1B4B" w:rsidRPr="008D56FD">
        <w:rPr>
          <w:lang w:val="en-US"/>
        </w:rPr>
        <w:t>ë</w:t>
      </w:r>
      <w:r w:rsidR="0014591C" w:rsidRPr="008D56FD">
        <w:rPr>
          <w:lang w:val="en-US"/>
        </w:rPr>
        <w:t xml:space="preserve">gjimore </w:t>
      </w:r>
      <w:r w:rsidR="00DF538B" w:rsidRPr="008D56FD">
        <w:rPr>
          <w:lang w:val="en-US"/>
        </w:rPr>
        <w:t>t</w:t>
      </w:r>
      <w:r w:rsidR="00ED1702" w:rsidRPr="008D56FD">
        <w:rPr>
          <w:lang w:val="en-US"/>
        </w:rPr>
        <w:t>ë</w:t>
      </w:r>
      <w:r w:rsidR="00DF538B" w:rsidRPr="008D56FD">
        <w:rPr>
          <w:lang w:val="en-US"/>
        </w:rPr>
        <w:t xml:space="preserve"> zhvilluar p</w:t>
      </w:r>
      <w:r w:rsidR="00CD1B4B" w:rsidRPr="008D56FD">
        <w:rPr>
          <w:lang w:val="en-US"/>
        </w:rPr>
        <w:t>ë</w:t>
      </w:r>
      <w:r w:rsidR="00DF538B" w:rsidRPr="008D56FD">
        <w:rPr>
          <w:lang w:val="en-US"/>
        </w:rPr>
        <w:t>r k</w:t>
      </w:r>
      <w:r w:rsidR="00CD1B4B" w:rsidRPr="008D56FD">
        <w:rPr>
          <w:lang w:val="en-US"/>
        </w:rPr>
        <w:t>ë</w:t>
      </w:r>
      <w:r w:rsidR="00DF538B" w:rsidRPr="008D56FD">
        <w:rPr>
          <w:lang w:val="en-US"/>
        </w:rPr>
        <w:t>t</w:t>
      </w:r>
      <w:r w:rsidR="00CD1B4B" w:rsidRPr="008D56FD">
        <w:rPr>
          <w:lang w:val="en-US"/>
        </w:rPr>
        <w:t>ë</w:t>
      </w:r>
      <w:r w:rsidR="00DF538B" w:rsidRPr="008D56FD">
        <w:rPr>
          <w:lang w:val="en-US"/>
        </w:rPr>
        <w:t xml:space="preserve"> q</w:t>
      </w:r>
      <w:r w:rsidR="00CD1B4B" w:rsidRPr="008D56FD">
        <w:rPr>
          <w:lang w:val="en-US"/>
        </w:rPr>
        <w:t>ë</w:t>
      </w:r>
      <w:r w:rsidR="00DF538B" w:rsidRPr="008D56FD">
        <w:rPr>
          <w:lang w:val="en-US"/>
        </w:rPr>
        <w:t>llim</w:t>
      </w:r>
      <w:r w:rsidR="00D8108C" w:rsidRPr="008D56FD">
        <w:rPr>
          <w:lang w:val="en-US"/>
        </w:rPr>
        <w:t>, t</w:t>
      </w:r>
      <w:r w:rsidR="00CD1B4B" w:rsidRPr="008D56FD">
        <w:rPr>
          <w:lang w:val="en-US"/>
        </w:rPr>
        <w:t>ë</w:t>
      </w:r>
      <w:r w:rsidR="00D8108C" w:rsidRPr="008D56FD">
        <w:rPr>
          <w:lang w:val="en-US"/>
        </w:rPr>
        <w:t xml:space="preserve"> thirrur nga Bordi Disiplinor p</w:t>
      </w:r>
      <w:r w:rsidR="00CD1B4B" w:rsidRPr="008D56FD">
        <w:rPr>
          <w:lang w:val="en-US"/>
        </w:rPr>
        <w:t>ë</w:t>
      </w:r>
      <w:r w:rsidR="00D8108C" w:rsidRPr="008D56FD">
        <w:rPr>
          <w:lang w:val="en-US"/>
        </w:rPr>
        <w:t>r k</w:t>
      </w:r>
      <w:r w:rsidR="00CD1B4B" w:rsidRPr="008D56FD">
        <w:rPr>
          <w:lang w:val="en-US"/>
        </w:rPr>
        <w:t>ë</w:t>
      </w:r>
      <w:r w:rsidR="00D8108C" w:rsidRPr="008D56FD">
        <w:rPr>
          <w:lang w:val="en-US"/>
        </w:rPr>
        <w:t>t</w:t>
      </w:r>
      <w:r w:rsidR="00CD1B4B" w:rsidRPr="008D56FD">
        <w:rPr>
          <w:lang w:val="en-US"/>
        </w:rPr>
        <w:t>ë</w:t>
      </w:r>
      <w:r w:rsidR="00D8108C" w:rsidRPr="008D56FD">
        <w:rPr>
          <w:lang w:val="en-US"/>
        </w:rPr>
        <w:t xml:space="preserve"> q</w:t>
      </w:r>
      <w:r w:rsidR="00CD1B4B" w:rsidRPr="008D56FD">
        <w:rPr>
          <w:lang w:val="en-US"/>
        </w:rPr>
        <w:t>ë</w:t>
      </w:r>
      <w:r w:rsidR="00D8108C" w:rsidRPr="008D56FD">
        <w:rPr>
          <w:lang w:val="en-US"/>
        </w:rPr>
        <w:t>llim, n</w:t>
      </w:r>
      <w:r w:rsidR="00CD1B4B" w:rsidRPr="008D56FD">
        <w:rPr>
          <w:lang w:val="en-US"/>
        </w:rPr>
        <w:t>ë</w:t>
      </w:r>
      <w:r w:rsidR="00D8108C" w:rsidRPr="008D56FD">
        <w:rPr>
          <w:lang w:val="en-US"/>
        </w:rPr>
        <w:t xml:space="preserve"> p</w:t>
      </w:r>
      <w:r w:rsidR="00CD1B4B" w:rsidRPr="008D56FD">
        <w:rPr>
          <w:lang w:val="en-US"/>
        </w:rPr>
        <w:t>ë</w:t>
      </w:r>
      <w:r w:rsidR="00D8108C" w:rsidRPr="008D56FD">
        <w:rPr>
          <w:lang w:val="en-US"/>
        </w:rPr>
        <w:t xml:space="preserve">rputhje me nenin 43, </w:t>
      </w:r>
      <w:r w:rsidR="00D8108C" w:rsidRPr="008D56FD">
        <w:t>nr. 110/2018 “Për noterinë”, i ndryshuar</w:t>
      </w:r>
      <w:r w:rsidR="00A64579" w:rsidRPr="008D56FD">
        <w:rPr>
          <w:lang w:val="en-US"/>
        </w:rPr>
        <w:t>.</w:t>
      </w:r>
    </w:p>
    <w:p w14:paraId="52E3C535" w14:textId="16DCB61E" w:rsidR="00DF16EA" w:rsidRPr="008D56FD" w:rsidRDefault="00DF16EA" w:rsidP="00C262FD">
      <w:pPr>
        <w:pStyle w:val="NormalWeb"/>
        <w:spacing w:line="276" w:lineRule="auto"/>
        <w:ind w:left="720" w:hanging="720"/>
        <w:jc w:val="both"/>
        <w:rPr>
          <w:lang w:val="en-US"/>
        </w:rPr>
      </w:pPr>
      <w:r w:rsidRPr="008D56FD">
        <w:rPr>
          <w:b/>
          <w:bCs/>
          <w:lang w:val="en-US"/>
        </w:rPr>
        <w:t>13.9</w:t>
      </w:r>
      <w:r w:rsidRPr="008D56FD">
        <w:rPr>
          <w:lang w:val="en-US"/>
        </w:rPr>
        <w:t xml:space="preserve"> </w:t>
      </w:r>
      <w:r w:rsidR="00C262FD" w:rsidRPr="008D56FD">
        <w:rPr>
          <w:lang w:val="en-US"/>
        </w:rPr>
        <w:tab/>
      </w:r>
      <w:r w:rsidRPr="008D56FD">
        <w:rPr>
          <w:lang w:val="en-US"/>
        </w:rPr>
        <w:t xml:space="preserve">Referuar ligjit </w:t>
      </w:r>
      <w:r w:rsidRPr="008D56FD">
        <w:t>nr. 110/2018 “Për noterinë”,</w:t>
      </w:r>
      <w:r w:rsidR="00FA1A99" w:rsidRPr="008D56FD">
        <w:rPr>
          <w:lang w:val="en-US"/>
        </w:rPr>
        <w:t xml:space="preserve"> </w:t>
      </w:r>
      <w:r w:rsidR="00FA1A99" w:rsidRPr="008D56FD">
        <w:t>i ndryshuar</w:t>
      </w:r>
      <w:r w:rsidR="00FA1A99" w:rsidRPr="008D56FD">
        <w:rPr>
          <w:lang w:val="en-US"/>
        </w:rPr>
        <w:t xml:space="preserve"> konkretisht neni 4, p</w:t>
      </w:r>
      <w:r w:rsidR="00FA1A99" w:rsidRPr="008D56FD">
        <w:t>rofesioni i noterit në Republikën e Shqipërisë është një funksion i pavarur, me karakter publik, në shërbim të personave fizikë dhe juridikë, i cili ushtrohet nëpërmjet hartimit të akteve juridike dhe ushtrimit të veprimtarive noteriale të tjera, të parashikuara në këtë ligj dhe në legjislacionin në fuqi.</w:t>
      </w:r>
      <w:r w:rsidR="00ED1702" w:rsidRPr="008D56FD">
        <w:rPr>
          <w:lang w:val="en-US"/>
        </w:rPr>
        <w:t xml:space="preserve"> </w:t>
      </w:r>
      <w:r w:rsidR="00FA1A99" w:rsidRPr="008D56FD">
        <w:rPr>
          <w:lang w:val="en-US"/>
        </w:rPr>
        <w:t>N</w:t>
      </w:r>
      <w:r w:rsidR="00CD1B4B" w:rsidRPr="008D56FD">
        <w:rPr>
          <w:lang w:val="en-US"/>
        </w:rPr>
        <w:t>ë</w:t>
      </w:r>
      <w:r w:rsidR="00FA1A99" w:rsidRPr="008D56FD">
        <w:rPr>
          <w:lang w:val="en-US"/>
        </w:rPr>
        <w:t xml:space="preserve"> kontekstin e ligjit, nj</w:t>
      </w:r>
      <w:r w:rsidR="00CD1B4B" w:rsidRPr="008D56FD">
        <w:rPr>
          <w:lang w:val="en-US"/>
        </w:rPr>
        <w:t>ë</w:t>
      </w:r>
      <w:r w:rsidR="00FA1A99" w:rsidRPr="008D56FD">
        <w:rPr>
          <w:lang w:val="en-US"/>
        </w:rPr>
        <w:t xml:space="preserve"> noter sh</w:t>
      </w:r>
      <w:r w:rsidR="00CD1B4B" w:rsidRPr="008D56FD">
        <w:rPr>
          <w:lang w:val="en-US"/>
        </w:rPr>
        <w:t>ë</w:t>
      </w:r>
      <w:r w:rsidR="00FA1A99" w:rsidRPr="008D56FD">
        <w:rPr>
          <w:lang w:val="en-US"/>
        </w:rPr>
        <w:t>rben p</w:t>
      </w:r>
      <w:r w:rsidR="00CD1B4B" w:rsidRPr="008D56FD">
        <w:rPr>
          <w:lang w:val="en-US"/>
        </w:rPr>
        <w:t>ë</w:t>
      </w:r>
      <w:r w:rsidR="00FA1A99" w:rsidRPr="008D56FD">
        <w:rPr>
          <w:lang w:val="en-US"/>
        </w:rPr>
        <w:t>r disa q</w:t>
      </w:r>
      <w:r w:rsidR="00CD1B4B" w:rsidRPr="008D56FD">
        <w:rPr>
          <w:lang w:val="en-US"/>
        </w:rPr>
        <w:t>ë</w:t>
      </w:r>
      <w:r w:rsidR="00FA1A99" w:rsidRPr="008D56FD">
        <w:rPr>
          <w:lang w:val="en-US"/>
        </w:rPr>
        <w:t>llim</w:t>
      </w:r>
      <w:r w:rsidR="00132C75" w:rsidRPr="008D56FD">
        <w:rPr>
          <w:lang w:val="en-US"/>
        </w:rPr>
        <w:t>e</w:t>
      </w:r>
      <w:r w:rsidR="00FA1A99" w:rsidRPr="008D56FD">
        <w:rPr>
          <w:lang w:val="en-US"/>
        </w:rPr>
        <w:t xml:space="preserve">: </w:t>
      </w:r>
    </w:p>
    <w:p w14:paraId="0DECD532" w14:textId="45E07B6D" w:rsidR="00FA1A99" w:rsidRPr="008D56FD" w:rsidRDefault="00FA1A99">
      <w:pPr>
        <w:pStyle w:val="NormalWeb"/>
        <w:numPr>
          <w:ilvl w:val="0"/>
          <w:numId w:val="10"/>
        </w:numPr>
        <w:spacing w:line="276" w:lineRule="auto"/>
        <w:ind w:left="1170" w:hanging="270"/>
        <w:jc w:val="both"/>
        <w:rPr>
          <w:lang w:val="en-US"/>
        </w:rPr>
      </w:pPr>
      <w:r w:rsidRPr="008D56FD">
        <w:rPr>
          <w:lang w:val="en-US"/>
        </w:rPr>
        <w:t>V</w:t>
      </w:r>
      <w:r w:rsidR="00CD1B4B" w:rsidRPr="008D56FD">
        <w:rPr>
          <w:lang w:val="en-US"/>
        </w:rPr>
        <w:t>ë</w:t>
      </w:r>
      <w:r w:rsidRPr="008D56FD">
        <w:rPr>
          <w:lang w:val="en-US"/>
        </w:rPr>
        <w:t>rtetimi dhe verifikimi</w:t>
      </w:r>
      <w:r w:rsidR="006A00B4" w:rsidRPr="008D56FD">
        <w:rPr>
          <w:lang w:val="en-US"/>
        </w:rPr>
        <w:t>. Noter</w:t>
      </w:r>
      <w:r w:rsidR="00CD1B4B" w:rsidRPr="008D56FD">
        <w:rPr>
          <w:lang w:val="en-US"/>
        </w:rPr>
        <w:t>ë</w:t>
      </w:r>
      <w:r w:rsidR="006A00B4" w:rsidRPr="008D56FD">
        <w:rPr>
          <w:lang w:val="en-US"/>
        </w:rPr>
        <w:t>t konfirmojn</w:t>
      </w:r>
      <w:r w:rsidR="00CD1B4B" w:rsidRPr="008D56FD">
        <w:rPr>
          <w:lang w:val="en-US"/>
        </w:rPr>
        <w:t>ë</w:t>
      </w:r>
      <w:r w:rsidR="006A00B4" w:rsidRPr="008D56FD">
        <w:rPr>
          <w:lang w:val="en-US"/>
        </w:rPr>
        <w:t xml:space="preserve"> identitetin e individ</w:t>
      </w:r>
      <w:r w:rsidR="00CD1B4B" w:rsidRPr="008D56FD">
        <w:rPr>
          <w:lang w:val="en-US"/>
        </w:rPr>
        <w:t>ë</w:t>
      </w:r>
      <w:r w:rsidR="006A00B4" w:rsidRPr="008D56FD">
        <w:rPr>
          <w:lang w:val="en-US"/>
        </w:rPr>
        <w:t>ve q</w:t>
      </w:r>
      <w:r w:rsidR="00CD1B4B" w:rsidRPr="008D56FD">
        <w:rPr>
          <w:lang w:val="en-US"/>
        </w:rPr>
        <w:t>ë</w:t>
      </w:r>
      <w:r w:rsidR="006A00B4" w:rsidRPr="008D56FD">
        <w:rPr>
          <w:lang w:val="en-US"/>
        </w:rPr>
        <w:t xml:space="preserve"> n</w:t>
      </w:r>
      <w:r w:rsidR="00CD1B4B" w:rsidRPr="008D56FD">
        <w:rPr>
          <w:lang w:val="en-US"/>
        </w:rPr>
        <w:t>ë</w:t>
      </w:r>
      <w:r w:rsidR="006A00B4" w:rsidRPr="008D56FD">
        <w:rPr>
          <w:lang w:val="en-US"/>
        </w:rPr>
        <w:t>nshkruajn</w:t>
      </w:r>
      <w:r w:rsidR="00CD1B4B" w:rsidRPr="008D56FD">
        <w:rPr>
          <w:lang w:val="en-US"/>
        </w:rPr>
        <w:t>ë</w:t>
      </w:r>
      <w:r w:rsidR="006A00B4" w:rsidRPr="008D56FD">
        <w:rPr>
          <w:lang w:val="en-US"/>
        </w:rPr>
        <w:t xml:space="preserve"> dokument</w:t>
      </w:r>
      <w:r w:rsidR="00132C75" w:rsidRPr="008D56FD">
        <w:rPr>
          <w:lang w:val="en-US"/>
        </w:rPr>
        <w:t>e</w:t>
      </w:r>
      <w:r w:rsidR="006A00B4" w:rsidRPr="008D56FD">
        <w:rPr>
          <w:lang w:val="en-US"/>
        </w:rPr>
        <w:t>, me q</w:t>
      </w:r>
      <w:r w:rsidR="00CD1B4B" w:rsidRPr="008D56FD">
        <w:rPr>
          <w:lang w:val="en-US"/>
        </w:rPr>
        <w:t>ë</w:t>
      </w:r>
      <w:r w:rsidR="006A00B4" w:rsidRPr="008D56FD">
        <w:rPr>
          <w:lang w:val="en-US"/>
        </w:rPr>
        <w:t xml:space="preserve">llim </w:t>
      </w:r>
      <w:r w:rsidR="003F34D1" w:rsidRPr="008D56FD">
        <w:rPr>
          <w:lang w:val="en-US"/>
        </w:rPr>
        <w:t>parandalimin e keqp</w:t>
      </w:r>
      <w:r w:rsidR="00CD1B4B" w:rsidRPr="008D56FD">
        <w:rPr>
          <w:lang w:val="en-US"/>
        </w:rPr>
        <w:t>ë</w:t>
      </w:r>
      <w:r w:rsidR="003F34D1" w:rsidRPr="008D56FD">
        <w:rPr>
          <w:lang w:val="en-US"/>
        </w:rPr>
        <w:t>rdorimit t</w:t>
      </w:r>
      <w:r w:rsidR="00CD1B4B" w:rsidRPr="008D56FD">
        <w:rPr>
          <w:lang w:val="en-US"/>
        </w:rPr>
        <w:t>ë</w:t>
      </w:r>
      <w:r w:rsidR="003F34D1" w:rsidRPr="008D56FD">
        <w:rPr>
          <w:lang w:val="en-US"/>
        </w:rPr>
        <w:t xml:space="preserve"> k</w:t>
      </w:r>
      <w:r w:rsidR="00CD1B4B" w:rsidRPr="008D56FD">
        <w:rPr>
          <w:lang w:val="en-US"/>
        </w:rPr>
        <w:t>ë</w:t>
      </w:r>
      <w:r w:rsidR="003F34D1" w:rsidRPr="008D56FD">
        <w:rPr>
          <w:lang w:val="en-US"/>
        </w:rPr>
        <w:t>tyre dokument</w:t>
      </w:r>
      <w:r w:rsidR="00132C75" w:rsidRPr="008D56FD">
        <w:rPr>
          <w:lang w:val="en-US"/>
        </w:rPr>
        <w:t>e</w:t>
      </w:r>
      <w:r w:rsidR="003F34D1" w:rsidRPr="008D56FD">
        <w:rPr>
          <w:lang w:val="en-US"/>
        </w:rPr>
        <w:t>ve dhe p</w:t>
      </w:r>
      <w:r w:rsidR="00CD1B4B" w:rsidRPr="008D56FD">
        <w:rPr>
          <w:lang w:val="en-US"/>
        </w:rPr>
        <w:t>ë</w:t>
      </w:r>
      <w:r w:rsidR="003F34D1" w:rsidRPr="008D56FD">
        <w:rPr>
          <w:lang w:val="en-US"/>
        </w:rPr>
        <w:t>r t</w:t>
      </w:r>
      <w:r w:rsidR="00CD1B4B" w:rsidRPr="008D56FD">
        <w:rPr>
          <w:lang w:val="en-US"/>
        </w:rPr>
        <w:t>ë</w:t>
      </w:r>
      <w:r w:rsidR="003F34D1" w:rsidRPr="008D56FD">
        <w:rPr>
          <w:lang w:val="en-US"/>
        </w:rPr>
        <w:t xml:space="preserve"> ndaluar mashtrimet e ndryshme</w:t>
      </w:r>
      <w:r w:rsidR="00615ACC" w:rsidRPr="008D56FD">
        <w:rPr>
          <w:lang w:val="en-US"/>
        </w:rPr>
        <w:t xml:space="preserve"> q</w:t>
      </w:r>
      <w:r w:rsidR="00CD1B4B" w:rsidRPr="008D56FD">
        <w:rPr>
          <w:lang w:val="en-US"/>
        </w:rPr>
        <w:t>ë</w:t>
      </w:r>
      <w:r w:rsidR="00615ACC" w:rsidRPr="008D56FD">
        <w:rPr>
          <w:lang w:val="en-US"/>
        </w:rPr>
        <w:t xml:space="preserve"> mund t</w:t>
      </w:r>
      <w:r w:rsidR="00CD1B4B" w:rsidRPr="008D56FD">
        <w:rPr>
          <w:lang w:val="en-US"/>
        </w:rPr>
        <w:t>ë</w:t>
      </w:r>
      <w:r w:rsidR="00615ACC" w:rsidRPr="008D56FD">
        <w:rPr>
          <w:lang w:val="en-US"/>
        </w:rPr>
        <w:t xml:space="preserve"> ndodhin duke keqp</w:t>
      </w:r>
      <w:r w:rsidR="00CD1B4B" w:rsidRPr="008D56FD">
        <w:rPr>
          <w:lang w:val="en-US"/>
        </w:rPr>
        <w:t>ë</w:t>
      </w:r>
      <w:r w:rsidR="00615ACC" w:rsidRPr="008D56FD">
        <w:rPr>
          <w:lang w:val="en-US"/>
        </w:rPr>
        <w:t>rdorur besimin e pal</w:t>
      </w:r>
      <w:r w:rsidR="00CD1B4B" w:rsidRPr="008D56FD">
        <w:rPr>
          <w:lang w:val="en-US"/>
        </w:rPr>
        <w:t>ë</w:t>
      </w:r>
      <w:r w:rsidR="00615ACC" w:rsidRPr="008D56FD">
        <w:rPr>
          <w:lang w:val="en-US"/>
        </w:rPr>
        <w:t>ve t</w:t>
      </w:r>
      <w:r w:rsidR="00CD1B4B" w:rsidRPr="008D56FD">
        <w:rPr>
          <w:lang w:val="en-US"/>
        </w:rPr>
        <w:t>ë</w:t>
      </w:r>
      <w:r w:rsidR="00615ACC" w:rsidRPr="008D56FD">
        <w:rPr>
          <w:lang w:val="en-US"/>
        </w:rPr>
        <w:t xml:space="preserve"> p</w:t>
      </w:r>
      <w:r w:rsidR="00CD1B4B" w:rsidRPr="008D56FD">
        <w:rPr>
          <w:lang w:val="en-US"/>
        </w:rPr>
        <w:t>ë</w:t>
      </w:r>
      <w:r w:rsidR="00615ACC" w:rsidRPr="008D56FD">
        <w:rPr>
          <w:lang w:val="en-US"/>
        </w:rPr>
        <w:t>rfshir</w:t>
      </w:r>
      <w:r w:rsidR="00CD1B4B" w:rsidRPr="008D56FD">
        <w:rPr>
          <w:lang w:val="en-US"/>
        </w:rPr>
        <w:t>ë</w:t>
      </w:r>
      <w:r w:rsidR="00615ACC" w:rsidRPr="008D56FD">
        <w:rPr>
          <w:lang w:val="en-US"/>
        </w:rPr>
        <w:t xml:space="preserve"> n</w:t>
      </w:r>
      <w:r w:rsidR="00CD1B4B" w:rsidRPr="008D56FD">
        <w:rPr>
          <w:lang w:val="en-US"/>
        </w:rPr>
        <w:t>ë</w:t>
      </w:r>
      <w:r w:rsidR="00615ACC" w:rsidRPr="008D56FD">
        <w:rPr>
          <w:lang w:val="en-US"/>
        </w:rPr>
        <w:t xml:space="preserve"> k</w:t>
      </w:r>
      <w:r w:rsidR="00CD1B4B" w:rsidRPr="008D56FD">
        <w:rPr>
          <w:lang w:val="en-US"/>
        </w:rPr>
        <w:t>ë</w:t>
      </w:r>
      <w:r w:rsidR="00615ACC" w:rsidRPr="008D56FD">
        <w:rPr>
          <w:lang w:val="en-US"/>
        </w:rPr>
        <w:t>t</w:t>
      </w:r>
      <w:r w:rsidR="00CD1B4B" w:rsidRPr="008D56FD">
        <w:rPr>
          <w:lang w:val="en-US"/>
        </w:rPr>
        <w:t>ë</w:t>
      </w:r>
      <w:r w:rsidR="00615ACC" w:rsidRPr="008D56FD">
        <w:rPr>
          <w:lang w:val="en-US"/>
        </w:rPr>
        <w:t xml:space="preserve"> mar</w:t>
      </w:r>
      <w:r w:rsidR="00132C75" w:rsidRPr="008D56FD">
        <w:rPr>
          <w:lang w:val="en-US"/>
        </w:rPr>
        <w:t>rë</w:t>
      </w:r>
      <w:r w:rsidR="00615ACC" w:rsidRPr="008D56FD">
        <w:rPr>
          <w:lang w:val="en-US"/>
        </w:rPr>
        <w:t>dh</w:t>
      </w:r>
      <w:r w:rsidR="00CD1B4B" w:rsidRPr="008D56FD">
        <w:rPr>
          <w:lang w:val="en-US"/>
        </w:rPr>
        <w:t>ë</w:t>
      </w:r>
      <w:r w:rsidR="00615ACC" w:rsidRPr="008D56FD">
        <w:rPr>
          <w:lang w:val="en-US"/>
        </w:rPr>
        <w:t>nie. Nese nj</w:t>
      </w:r>
      <w:r w:rsidR="00CD1B4B" w:rsidRPr="008D56FD">
        <w:rPr>
          <w:lang w:val="en-US"/>
        </w:rPr>
        <w:t>ë</w:t>
      </w:r>
      <w:r w:rsidR="00615ACC" w:rsidRPr="008D56FD">
        <w:rPr>
          <w:lang w:val="en-US"/>
        </w:rPr>
        <w:t xml:space="preserve"> noter</w:t>
      </w:r>
      <w:r w:rsidR="004B65EA" w:rsidRPr="008D56FD">
        <w:rPr>
          <w:lang w:val="en-US"/>
        </w:rPr>
        <w:t xml:space="preserve">, nuk </w:t>
      </w:r>
      <w:r w:rsidR="004B65EA" w:rsidRPr="008D56FD">
        <w:rPr>
          <w:lang w:val="en-US"/>
        </w:rPr>
        <w:lastRenderedPageBreak/>
        <w:t>realizon t</w:t>
      </w:r>
      <w:r w:rsidR="00132C75" w:rsidRPr="008D56FD">
        <w:rPr>
          <w:lang w:val="en-US"/>
        </w:rPr>
        <w:t>ë</w:t>
      </w:r>
      <w:r w:rsidR="004B65EA" w:rsidRPr="008D56FD">
        <w:rPr>
          <w:lang w:val="en-US"/>
        </w:rPr>
        <w:t xml:space="preserve"> gjitha veprimet e parashikuara nga ligji</w:t>
      </w:r>
      <w:r w:rsidR="0099485C" w:rsidRPr="008D56FD">
        <w:rPr>
          <w:lang w:val="en-US"/>
        </w:rPr>
        <w:t>, p</w:t>
      </w:r>
      <w:r w:rsidR="00CD1B4B" w:rsidRPr="008D56FD">
        <w:rPr>
          <w:lang w:val="en-US"/>
        </w:rPr>
        <w:t>ë</w:t>
      </w:r>
      <w:r w:rsidR="0099485C" w:rsidRPr="008D56FD">
        <w:rPr>
          <w:lang w:val="en-US"/>
        </w:rPr>
        <w:t>r t</w:t>
      </w:r>
      <w:r w:rsidR="00CD1B4B" w:rsidRPr="008D56FD">
        <w:rPr>
          <w:lang w:val="en-US"/>
        </w:rPr>
        <w:t>ë</w:t>
      </w:r>
      <w:r w:rsidR="0099485C" w:rsidRPr="008D56FD">
        <w:rPr>
          <w:lang w:val="en-US"/>
        </w:rPr>
        <w:t xml:space="preserve"> siguruar pal</w:t>
      </w:r>
      <w:r w:rsidR="00CD1B4B" w:rsidRPr="008D56FD">
        <w:rPr>
          <w:lang w:val="en-US"/>
        </w:rPr>
        <w:t>ë</w:t>
      </w:r>
      <w:r w:rsidR="0099485C" w:rsidRPr="008D56FD">
        <w:rPr>
          <w:lang w:val="en-US"/>
        </w:rPr>
        <w:t>t, ateher</w:t>
      </w:r>
      <w:r w:rsidR="00CD1B4B" w:rsidRPr="008D56FD">
        <w:rPr>
          <w:lang w:val="en-US"/>
        </w:rPr>
        <w:t>ë</w:t>
      </w:r>
      <w:r w:rsidR="0099485C" w:rsidRPr="008D56FD">
        <w:rPr>
          <w:lang w:val="en-US"/>
        </w:rPr>
        <w:t xml:space="preserve"> nuk ka realizuar nj</w:t>
      </w:r>
      <w:r w:rsidR="00CD1B4B" w:rsidRPr="008D56FD">
        <w:rPr>
          <w:lang w:val="en-US"/>
        </w:rPr>
        <w:t>ë</w:t>
      </w:r>
      <w:r w:rsidR="0099485C" w:rsidRPr="008D56FD">
        <w:rPr>
          <w:lang w:val="en-US"/>
        </w:rPr>
        <w:t xml:space="preserve"> nga detyrat kryesore </w:t>
      </w:r>
      <w:r w:rsidR="008866E7" w:rsidRPr="008D56FD">
        <w:rPr>
          <w:lang w:val="en-US"/>
        </w:rPr>
        <w:t>p</w:t>
      </w:r>
      <w:r w:rsidR="00CD1B4B" w:rsidRPr="008D56FD">
        <w:rPr>
          <w:lang w:val="en-US"/>
        </w:rPr>
        <w:t>ë</w:t>
      </w:r>
      <w:r w:rsidR="008866E7" w:rsidRPr="008D56FD">
        <w:rPr>
          <w:lang w:val="en-US"/>
        </w:rPr>
        <w:t>r t</w:t>
      </w:r>
      <w:r w:rsidR="00CD1B4B" w:rsidRPr="008D56FD">
        <w:rPr>
          <w:lang w:val="en-US"/>
        </w:rPr>
        <w:t>ë</w:t>
      </w:r>
      <w:r w:rsidR="008866E7" w:rsidRPr="008D56FD">
        <w:rPr>
          <w:lang w:val="en-US"/>
        </w:rPr>
        <w:t xml:space="preserve"> cilat ky funksion </w:t>
      </w:r>
      <w:r w:rsidR="00CD1B4B" w:rsidRPr="008D56FD">
        <w:rPr>
          <w:lang w:val="en-US"/>
        </w:rPr>
        <w:t>ë</w:t>
      </w:r>
      <w:r w:rsidR="008866E7" w:rsidRPr="008D56FD">
        <w:rPr>
          <w:lang w:val="en-US"/>
        </w:rPr>
        <w:t>sht</w:t>
      </w:r>
      <w:r w:rsidR="00CD1B4B" w:rsidRPr="008D56FD">
        <w:rPr>
          <w:lang w:val="en-US"/>
        </w:rPr>
        <w:t>ë</w:t>
      </w:r>
      <w:r w:rsidR="008866E7" w:rsidRPr="008D56FD">
        <w:rPr>
          <w:lang w:val="en-US"/>
        </w:rPr>
        <w:t xml:space="preserve"> parashikuar. </w:t>
      </w:r>
    </w:p>
    <w:p w14:paraId="04660531" w14:textId="3CD5A69E" w:rsidR="002322FB" w:rsidRPr="008D56FD" w:rsidRDefault="00D73912">
      <w:pPr>
        <w:pStyle w:val="NormalWeb"/>
        <w:numPr>
          <w:ilvl w:val="0"/>
          <w:numId w:val="10"/>
        </w:numPr>
        <w:spacing w:line="276" w:lineRule="auto"/>
        <w:ind w:left="1260"/>
        <w:jc w:val="both"/>
        <w:rPr>
          <w:lang w:val="en-US"/>
        </w:rPr>
      </w:pPr>
      <w:r w:rsidRPr="008D56FD">
        <w:rPr>
          <w:lang w:val="en-US"/>
        </w:rPr>
        <w:t xml:space="preserve">Parandalimi </w:t>
      </w:r>
      <w:r w:rsidR="007F4BDB" w:rsidRPr="008D56FD">
        <w:rPr>
          <w:lang w:val="en-US"/>
        </w:rPr>
        <w:t>i</w:t>
      </w:r>
      <w:r w:rsidRPr="008D56FD">
        <w:rPr>
          <w:lang w:val="en-US"/>
        </w:rPr>
        <w:t xml:space="preserve"> mashtrimit dhe mbrojtja e interesave publik</w:t>
      </w:r>
      <w:r w:rsidR="007F4BDB" w:rsidRPr="008D56FD">
        <w:rPr>
          <w:lang w:val="en-US"/>
        </w:rPr>
        <w:t xml:space="preserve">, ku prania e noterit </w:t>
      </w:r>
      <w:r w:rsidR="00864870" w:rsidRPr="008D56FD">
        <w:rPr>
          <w:lang w:val="en-US"/>
        </w:rPr>
        <w:t>dekurajon manipulimin e dokument</w:t>
      </w:r>
      <w:r w:rsidR="00132C75" w:rsidRPr="008D56FD">
        <w:rPr>
          <w:lang w:val="en-US"/>
        </w:rPr>
        <w:t>e</w:t>
      </w:r>
      <w:r w:rsidR="00864870" w:rsidRPr="008D56FD">
        <w:rPr>
          <w:lang w:val="en-US"/>
        </w:rPr>
        <w:t>ve, p</w:t>
      </w:r>
      <w:r w:rsidR="00CD1B4B" w:rsidRPr="008D56FD">
        <w:rPr>
          <w:lang w:val="en-US"/>
        </w:rPr>
        <w:t>ë</w:t>
      </w:r>
      <w:r w:rsidR="00864870" w:rsidRPr="008D56FD">
        <w:rPr>
          <w:lang w:val="en-US"/>
        </w:rPr>
        <w:t>r shkak t</w:t>
      </w:r>
      <w:r w:rsidR="00CD1B4B" w:rsidRPr="008D56FD">
        <w:rPr>
          <w:lang w:val="en-US"/>
        </w:rPr>
        <w:t>ë</w:t>
      </w:r>
      <w:r w:rsidR="00864870" w:rsidRPr="008D56FD">
        <w:rPr>
          <w:lang w:val="en-US"/>
        </w:rPr>
        <w:t xml:space="preserve"> </w:t>
      </w:r>
      <w:r w:rsidR="00D03207" w:rsidRPr="008D56FD">
        <w:rPr>
          <w:lang w:val="en-US"/>
        </w:rPr>
        <w:t xml:space="preserve">procedurave dhe </w:t>
      </w:r>
      <w:r w:rsidR="00864870" w:rsidRPr="008D56FD">
        <w:rPr>
          <w:lang w:val="en-US"/>
        </w:rPr>
        <w:t>mekanizmave t</w:t>
      </w:r>
      <w:r w:rsidR="00CD1B4B" w:rsidRPr="008D56FD">
        <w:rPr>
          <w:lang w:val="en-US"/>
        </w:rPr>
        <w:t>ë</w:t>
      </w:r>
      <w:r w:rsidR="00864870" w:rsidRPr="008D56FD">
        <w:rPr>
          <w:lang w:val="en-US"/>
        </w:rPr>
        <w:t xml:space="preserve"> v</w:t>
      </w:r>
      <w:r w:rsidR="00CD1B4B" w:rsidRPr="008D56FD">
        <w:rPr>
          <w:lang w:val="en-US"/>
        </w:rPr>
        <w:t>ë</w:t>
      </w:r>
      <w:r w:rsidR="00864870" w:rsidRPr="008D56FD">
        <w:rPr>
          <w:lang w:val="en-US"/>
        </w:rPr>
        <w:t>n</w:t>
      </w:r>
      <w:r w:rsidR="00CD1B4B" w:rsidRPr="008D56FD">
        <w:rPr>
          <w:lang w:val="en-US"/>
        </w:rPr>
        <w:t>ë</w:t>
      </w:r>
      <w:r w:rsidR="00864870" w:rsidRPr="008D56FD">
        <w:rPr>
          <w:lang w:val="en-US"/>
        </w:rPr>
        <w:t xml:space="preserve"> n</w:t>
      </w:r>
      <w:r w:rsidR="00CD1B4B" w:rsidRPr="008D56FD">
        <w:rPr>
          <w:lang w:val="en-US"/>
        </w:rPr>
        <w:t>ë</w:t>
      </w:r>
      <w:r w:rsidR="00864870" w:rsidRPr="008D56FD">
        <w:rPr>
          <w:lang w:val="en-US"/>
        </w:rPr>
        <w:t xml:space="preserve"> dispozicion t</w:t>
      </w:r>
      <w:r w:rsidR="00CD1B4B" w:rsidRPr="008D56FD">
        <w:rPr>
          <w:lang w:val="en-US"/>
        </w:rPr>
        <w:t>ë</w:t>
      </w:r>
      <w:r w:rsidR="00864870" w:rsidRPr="008D56FD">
        <w:rPr>
          <w:lang w:val="en-US"/>
        </w:rPr>
        <w:t xml:space="preserve"> noterit </w:t>
      </w:r>
      <w:r w:rsidR="00D03207" w:rsidRPr="008D56FD">
        <w:rPr>
          <w:lang w:val="en-US"/>
        </w:rPr>
        <w:t>p</w:t>
      </w:r>
      <w:r w:rsidR="00CD1B4B" w:rsidRPr="008D56FD">
        <w:rPr>
          <w:lang w:val="en-US"/>
        </w:rPr>
        <w:t>ë</w:t>
      </w:r>
      <w:r w:rsidR="00D03207" w:rsidRPr="008D56FD">
        <w:rPr>
          <w:lang w:val="en-US"/>
        </w:rPr>
        <w:t xml:space="preserve">r verifikim te tyre. </w:t>
      </w:r>
      <w:r w:rsidR="00A96FA2" w:rsidRPr="008D56FD">
        <w:rPr>
          <w:lang w:val="en-US"/>
        </w:rPr>
        <w:t>Berja e veprimeve para noterit duhet t</w:t>
      </w:r>
      <w:r w:rsidR="00132C75" w:rsidRPr="008D56FD">
        <w:rPr>
          <w:lang w:val="en-US"/>
        </w:rPr>
        <w:t>’</w:t>
      </w:r>
      <w:r w:rsidR="00A96FA2" w:rsidRPr="008D56FD">
        <w:rPr>
          <w:lang w:val="en-US"/>
        </w:rPr>
        <w:t>i sh</w:t>
      </w:r>
      <w:r w:rsidR="00CD1B4B" w:rsidRPr="008D56FD">
        <w:rPr>
          <w:lang w:val="en-US"/>
        </w:rPr>
        <w:t>ë</w:t>
      </w:r>
      <w:r w:rsidR="00A96FA2" w:rsidRPr="008D56FD">
        <w:rPr>
          <w:lang w:val="en-US"/>
        </w:rPr>
        <w:t>rbej</w:t>
      </w:r>
      <w:r w:rsidR="00CD1B4B" w:rsidRPr="008D56FD">
        <w:rPr>
          <w:lang w:val="en-US"/>
        </w:rPr>
        <w:t>ë</w:t>
      </w:r>
      <w:r w:rsidR="00A96FA2" w:rsidRPr="008D56FD">
        <w:rPr>
          <w:lang w:val="en-US"/>
        </w:rPr>
        <w:t xml:space="preserve"> leht</w:t>
      </w:r>
      <w:r w:rsidR="00CD1B4B" w:rsidRPr="008D56FD">
        <w:rPr>
          <w:lang w:val="en-US"/>
        </w:rPr>
        <w:t>ë</w:t>
      </w:r>
      <w:r w:rsidR="00A96FA2" w:rsidRPr="008D56FD">
        <w:rPr>
          <w:lang w:val="en-US"/>
        </w:rPr>
        <w:t>simit t</w:t>
      </w:r>
      <w:r w:rsidR="00CD1B4B" w:rsidRPr="008D56FD">
        <w:rPr>
          <w:lang w:val="en-US"/>
        </w:rPr>
        <w:t>ë</w:t>
      </w:r>
      <w:r w:rsidR="00A96FA2" w:rsidRPr="008D56FD">
        <w:rPr>
          <w:lang w:val="en-US"/>
        </w:rPr>
        <w:t xml:space="preserve"> transaksioneve juridike, </w:t>
      </w:r>
      <w:r w:rsidR="00673B73" w:rsidRPr="008D56FD">
        <w:rPr>
          <w:lang w:val="en-US"/>
        </w:rPr>
        <w:t>si dokument</w:t>
      </w:r>
      <w:r w:rsidR="00132C75" w:rsidRPr="008D56FD">
        <w:rPr>
          <w:lang w:val="en-US"/>
        </w:rPr>
        <w:t>e të</w:t>
      </w:r>
      <w:r w:rsidR="00673B73" w:rsidRPr="008D56FD">
        <w:rPr>
          <w:lang w:val="en-US"/>
        </w:rPr>
        <w:t xml:space="preserve"> pron</w:t>
      </w:r>
      <w:r w:rsidR="00CD1B4B" w:rsidRPr="008D56FD">
        <w:rPr>
          <w:lang w:val="en-US"/>
        </w:rPr>
        <w:t>ë</w:t>
      </w:r>
      <w:r w:rsidR="00673B73" w:rsidRPr="008D56FD">
        <w:rPr>
          <w:lang w:val="en-US"/>
        </w:rPr>
        <w:t>sis</w:t>
      </w:r>
      <w:r w:rsidR="00CD1B4B" w:rsidRPr="008D56FD">
        <w:rPr>
          <w:lang w:val="en-US"/>
        </w:rPr>
        <w:t>ë</w:t>
      </w:r>
      <w:r w:rsidR="00673B73" w:rsidRPr="008D56FD">
        <w:rPr>
          <w:lang w:val="en-US"/>
        </w:rPr>
        <w:t xml:space="preserve">, certifikata </w:t>
      </w:r>
      <w:r w:rsidR="00132C75" w:rsidRPr="008D56FD">
        <w:rPr>
          <w:lang w:val="en-US"/>
        </w:rPr>
        <w:t xml:space="preserve">të </w:t>
      </w:r>
      <w:r w:rsidR="00673B73" w:rsidRPr="008D56FD">
        <w:rPr>
          <w:lang w:val="en-US"/>
        </w:rPr>
        <w:t>gjendjes familjare, pa</w:t>
      </w:r>
      <w:r w:rsidR="00846888" w:rsidRPr="008D56FD">
        <w:rPr>
          <w:lang w:val="en-US"/>
        </w:rPr>
        <w:t>j</w:t>
      </w:r>
      <w:r w:rsidR="00673B73" w:rsidRPr="008D56FD">
        <w:rPr>
          <w:lang w:val="en-US"/>
        </w:rPr>
        <w:t>isja e dokumentit me element</w:t>
      </w:r>
      <w:r w:rsidR="00CD1B4B" w:rsidRPr="008D56FD">
        <w:rPr>
          <w:lang w:val="en-US"/>
        </w:rPr>
        <w:t>ë</w:t>
      </w:r>
      <w:r w:rsidR="00673B73" w:rsidRPr="008D56FD">
        <w:rPr>
          <w:lang w:val="en-US"/>
        </w:rPr>
        <w:t>t e nevojsh</w:t>
      </w:r>
      <w:r w:rsidR="00CD1B4B" w:rsidRPr="008D56FD">
        <w:rPr>
          <w:lang w:val="en-US"/>
        </w:rPr>
        <w:t>ë</w:t>
      </w:r>
      <w:r w:rsidR="00673B73" w:rsidRPr="008D56FD">
        <w:rPr>
          <w:lang w:val="en-US"/>
        </w:rPr>
        <w:t>m ose dokument</w:t>
      </w:r>
      <w:r w:rsidR="00846888" w:rsidRPr="008D56FD">
        <w:rPr>
          <w:lang w:val="en-US"/>
        </w:rPr>
        <w:t>e</w:t>
      </w:r>
      <w:r w:rsidR="00673B73" w:rsidRPr="008D56FD">
        <w:rPr>
          <w:lang w:val="en-US"/>
        </w:rPr>
        <w:t xml:space="preserve"> t</w:t>
      </w:r>
      <w:r w:rsidR="00CD1B4B" w:rsidRPr="008D56FD">
        <w:rPr>
          <w:lang w:val="en-US"/>
        </w:rPr>
        <w:t>ë</w:t>
      </w:r>
      <w:r w:rsidR="00673B73" w:rsidRPr="008D56FD">
        <w:rPr>
          <w:lang w:val="en-US"/>
        </w:rPr>
        <w:t xml:space="preserve"> tjera</w:t>
      </w:r>
      <w:r w:rsidR="00CF2B30" w:rsidRPr="008D56FD">
        <w:rPr>
          <w:lang w:val="en-US"/>
        </w:rPr>
        <w:t>, duke siguruar vlefshm</w:t>
      </w:r>
      <w:r w:rsidR="00CD1B4B" w:rsidRPr="008D56FD">
        <w:rPr>
          <w:lang w:val="en-US"/>
        </w:rPr>
        <w:t>ë</w:t>
      </w:r>
      <w:r w:rsidR="00CF2B30" w:rsidRPr="008D56FD">
        <w:rPr>
          <w:lang w:val="en-US"/>
        </w:rPr>
        <w:t>rin</w:t>
      </w:r>
      <w:r w:rsidR="00CD1B4B" w:rsidRPr="008D56FD">
        <w:rPr>
          <w:lang w:val="en-US"/>
        </w:rPr>
        <w:t>ë</w:t>
      </w:r>
      <w:r w:rsidR="00CF2B30" w:rsidRPr="008D56FD">
        <w:rPr>
          <w:lang w:val="en-US"/>
        </w:rPr>
        <w:t xml:space="preserve"> e tyre dhe duke </w:t>
      </w:r>
      <w:r w:rsidR="00FA3D27" w:rsidRPr="008D56FD">
        <w:rPr>
          <w:lang w:val="en-US"/>
        </w:rPr>
        <w:t>reduktuar rrezikun e mosmarr</w:t>
      </w:r>
      <w:r w:rsidR="00CD1B4B" w:rsidRPr="008D56FD">
        <w:rPr>
          <w:lang w:val="en-US"/>
        </w:rPr>
        <w:t>ë</w:t>
      </w:r>
      <w:r w:rsidR="00FA3D27" w:rsidRPr="008D56FD">
        <w:rPr>
          <w:lang w:val="en-US"/>
        </w:rPr>
        <w:t>veshjeve ose sfidave me legj</w:t>
      </w:r>
      <w:r w:rsidR="00846888" w:rsidRPr="008D56FD">
        <w:rPr>
          <w:lang w:val="en-US"/>
        </w:rPr>
        <w:t>i</w:t>
      </w:r>
      <w:r w:rsidR="00FA3D27" w:rsidRPr="008D56FD">
        <w:rPr>
          <w:lang w:val="en-US"/>
        </w:rPr>
        <w:t>timitetin e dokumentit.</w:t>
      </w:r>
      <w:r w:rsidR="00846888" w:rsidRPr="008D56FD">
        <w:rPr>
          <w:lang w:val="en-US"/>
        </w:rPr>
        <w:t xml:space="preserve"> </w:t>
      </w:r>
      <w:r w:rsidR="003401ED" w:rsidRPr="008D56FD">
        <w:rPr>
          <w:lang w:val="en-US"/>
        </w:rPr>
        <w:t>Nj</w:t>
      </w:r>
      <w:r w:rsidR="00CD1B4B" w:rsidRPr="008D56FD">
        <w:rPr>
          <w:lang w:val="en-US"/>
        </w:rPr>
        <w:t>ë</w:t>
      </w:r>
      <w:r w:rsidR="003401ED" w:rsidRPr="008D56FD">
        <w:rPr>
          <w:lang w:val="en-US"/>
        </w:rPr>
        <w:t xml:space="preserve"> noter publi</w:t>
      </w:r>
      <w:r w:rsidR="00846888" w:rsidRPr="008D56FD">
        <w:rPr>
          <w:lang w:val="en-US"/>
        </w:rPr>
        <w:t>k</w:t>
      </w:r>
      <w:r w:rsidR="003401ED" w:rsidRPr="008D56FD">
        <w:rPr>
          <w:lang w:val="en-US"/>
        </w:rPr>
        <w:t xml:space="preserve"> luan nj</w:t>
      </w:r>
      <w:r w:rsidR="00CD1B4B" w:rsidRPr="008D56FD">
        <w:rPr>
          <w:lang w:val="en-US"/>
        </w:rPr>
        <w:t>ë</w:t>
      </w:r>
      <w:r w:rsidR="003401ED" w:rsidRPr="008D56FD">
        <w:rPr>
          <w:lang w:val="en-US"/>
        </w:rPr>
        <w:t xml:space="preserve"> rol kritik n</w:t>
      </w:r>
      <w:r w:rsidR="00CD1B4B" w:rsidRPr="008D56FD">
        <w:rPr>
          <w:lang w:val="en-US"/>
        </w:rPr>
        <w:t>ë</w:t>
      </w:r>
      <w:r w:rsidR="003401ED" w:rsidRPr="008D56FD">
        <w:rPr>
          <w:lang w:val="en-US"/>
        </w:rPr>
        <w:t xml:space="preserve"> respektimin e ligjit duke </w:t>
      </w:r>
      <w:r w:rsidR="00C024F8" w:rsidRPr="008D56FD">
        <w:rPr>
          <w:lang w:val="en-US"/>
        </w:rPr>
        <w:t>parandaluar mashtrimin, duke mbrojtur individ</w:t>
      </w:r>
      <w:r w:rsidR="00CD1B4B" w:rsidRPr="008D56FD">
        <w:rPr>
          <w:lang w:val="en-US"/>
        </w:rPr>
        <w:t>ë</w:t>
      </w:r>
      <w:r w:rsidR="00C024F8" w:rsidRPr="008D56FD">
        <w:rPr>
          <w:lang w:val="en-US"/>
        </w:rPr>
        <w:t>t dhe duke siguruar nj</w:t>
      </w:r>
      <w:r w:rsidR="00CD1B4B" w:rsidRPr="008D56FD">
        <w:rPr>
          <w:lang w:val="en-US"/>
        </w:rPr>
        <w:t>ë</w:t>
      </w:r>
      <w:r w:rsidR="00C024F8" w:rsidRPr="008D56FD">
        <w:rPr>
          <w:lang w:val="en-US"/>
        </w:rPr>
        <w:t xml:space="preserve"> mekaniz</w:t>
      </w:r>
      <w:r w:rsidR="00CD1B4B" w:rsidRPr="008D56FD">
        <w:rPr>
          <w:lang w:val="en-US"/>
        </w:rPr>
        <w:t>ë</w:t>
      </w:r>
      <w:r w:rsidR="00C024F8" w:rsidRPr="008D56FD">
        <w:rPr>
          <w:lang w:val="en-US"/>
        </w:rPr>
        <w:t>m p</w:t>
      </w:r>
      <w:r w:rsidR="00CD1B4B" w:rsidRPr="008D56FD">
        <w:rPr>
          <w:lang w:val="en-US"/>
        </w:rPr>
        <w:t>ë</w:t>
      </w:r>
      <w:r w:rsidR="00C024F8" w:rsidRPr="008D56FD">
        <w:rPr>
          <w:lang w:val="en-US"/>
        </w:rPr>
        <w:t xml:space="preserve">r verifikimin e origjinalitetit </w:t>
      </w:r>
      <w:r w:rsidR="00CF4DEA" w:rsidRPr="008D56FD">
        <w:rPr>
          <w:lang w:val="en-US"/>
        </w:rPr>
        <w:t>t</w:t>
      </w:r>
      <w:r w:rsidR="00CD1B4B" w:rsidRPr="008D56FD">
        <w:rPr>
          <w:lang w:val="en-US"/>
        </w:rPr>
        <w:t>ë</w:t>
      </w:r>
      <w:r w:rsidR="00CF4DEA" w:rsidRPr="008D56FD">
        <w:rPr>
          <w:lang w:val="en-US"/>
        </w:rPr>
        <w:t xml:space="preserve"> dokumentave ligjore. Puna e tyre ndihmon n</w:t>
      </w:r>
      <w:r w:rsidR="00CD1B4B" w:rsidRPr="008D56FD">
        <w:rPr>
          <w:lang w:val="en-US"/>
        </w:rPr>
        <w:t>ë</w:t>
      </w:r>
      <w:r w:rsidR="00CF4DEA" w:rsidRPr="008D56FD">
        <w:rPr>
          <w:lang w:val="en-US"/>
        </w:rPr>
        <w:t xml:space="preserve"> ruajtjen e besimit dhe transparenc</w:t>
      </w:r>
      <w:r w:rsidR="00CD1B4B" w:rsidRPr="008D56FD">
        <w:rPr>
          <w:lang w:val="en-US"/>
        </w:rPr>
        <w:t>ë</w:t>
      </w:r>
      <w:r w:rsidR="00CF4DEA" w:rsidRPr="008D56FD">
        <w:rPr>
          <w:lang w:val="en-US"/>
        </w:rPr>
        <w:t>s n</w:t>
      </w:r>
      <w:r w:rsidR="00CD1B4B" w:rsidRPr="008D56FD">
        <w:rPr>
          <w:lang w:val="en-US"/>
        </w:rPr>
        <w:t>ë</w:t>
      </w:r>
      <w:r w:rsidR="00CF4DEA" w:rsidRPr="008D56FD">
        <w:rPr>
          <w:lang w:val="en-US"/>
        </w:rPr>
        <w:t xml:space="preserve"> transaksionet ligjore dhe kontribuon n</w:t>
      </w:r>
      <w:r w:rsidR="00CD1B4B" w:rsidRPr="008D56FD">
        <w:rPr>
          <w:lang w:val="en-US"/>
        </w:rPr>
        <w:t>ë</w:t>
      </w:r>
      <w:r w:rsidR="00CF4DEA" w:rsidRPr="008D56FD">
        <w:rPr>
          <w:lang w:val="en-US"/>
        </w:rPr>
        <w:t xml:space="preserve"> nj</w:t>
      </w:r>
      <w:r w:rsidR="00CD1B4B" w:rsidRPr="008D56FD">
        <w:rPr>
          <w:lang w:val="en-US"/>
        </w:rPr>
        <w:t>ë</w:t>
      </w:r>
      <w:r w:rsidR="00CF4DEA" w:rsidRPr="008D56FD">
        <w:rPr>
          <w:lang w:val="en-US"/>
        </w:rPr>
        <w:t xml:space="preserve"> system ligjor t</w:t>
      </w:r>
      <w:r w:rsidR="00CD1B4B" w:rsidRPr="008D56FD">
        <w:rPr>
          <w:lang w:val="en-US"/>
        </w:rPr>
        <w:t>ë</w:t>
      </w:r>
      <w:r w:rsidR="00CF4DEA" w:rsidRPr="008D56FD">
        <w:rPr>
          <w:lang w:val="en-US"/>
        </w:rPr>
        <w:t xml:space="preserve"> drejt</w:t>
      </w:r>
      <w:r w:rsidR="00CD1B4B" w:rsidRPr="008D56FD">
        <w:rPr>
          <w:lang w:val="en-US"/>
        </w:rPr>
        <w:t>ë</w:t>
      </w:r>
      <w:r w:rsidR="00CF4DEA" w:rsidRPr="008D56FD">
        <w:rPr>
          <w:lang w:val="en-US"/>
        </w:rPr>
        <w:t xml:space="preserve"> dhe efikas. </w:t>
      </w:r>
    </w:p>
    <w:p w14:paraId="2CEEB342" w14:textId="4DDAF07A" w:rsidR="00AB13B6" w:rsidRPr="008D56FD" w:rsidRDefault="00AB13B6" w:rsidP="006A0325">
      <w:pPr>
        <w:pStyle w:val="NormalWeb"/>
        <w:spacing w:line="276" w:lineRule="auto"/>
        <w:jc w:val="center"/>
        <w:rPr>
          <w:rFonts w:eastAsiaTheme="minorHAnsi"/>
          <w:lang w:val="sq-AL"/>
        </w:rPr>
      </w:pPr>
      <w:r w:rsidRPr="008D56FD">
        <w:rPr>
          <w:rFonts w:eastAsiaTheme="minorHAnsi"/>
          <w:lang w:val="sq-AL"/>
        </w:rPr>
        <w:t>PËR KËTO ARSYE,</w:t>
      </w:r>
    </w:p>
    <w:p w14:paraId="5C5FAA11" w14:textId="77777777" w:rsidR="00AB13B6" w:rsidRPr="008D56FD" w:rsidRDefault="00AB13B6" w:rsidP="00867D51">
      <w:pPr>
        <w:jc w:val="both"/>
        <w:rPr>
          <w:rFonts w:ascii="Times New Roman" w:eastAsiaTheme="minorHAnsi" w:hAnsi="Times New Roman"/>
          <w:sz w:val="24"/>
          <w:szCs w:val="24"/>
        </w:rPr>
      </w:pPr>
      <w:r w:rsidRPr="008D56FD">
        <w:rPr>
          <w:rFonts w:ascii="Times New Roman" w:hAnsi="Times New Roman"/>
          <w:sz w:val="24"/>
          <w:szCs w:val="24"/>
        </w:rPr>
        <w:t> </w:t>
      </w:r>
    </w:p>
    <w:p w14:paraId="5D0C25C4" w14:textId="5488E996" w:rsidR="00AB13B6" w:rsidRPr="008D56FD" w:rsidRDefault="00AB13B6" w:rsidP="00867D51">
      <w:pPr>
        <w:jc w:val="both"/>
        <w:rPr>
          <w:rFonts w:ascii="Times New Roman" w:hAnsi="Times New Roman"/>
          <w:sz w:val="24"/>
          <w:szCs w:val="24"/>
        </w:rPr>
      </w:pPr>
      <w:r w:rsidRPr="008D56FD">
        <w:rPr>
          <w:rFonts w:ascii="Times New Roman" w:hAnsi="Times New Roman"/>
          <w:sz w:val="24"/>
          <w:szCs w:val="24"/>
        </w:rPr>
        <w:t>Bordi Disiplinor, Dhoma Kombëtare e Noterisë, mbështetur në</w:t>
      </w:r>
      <w:r w:rsidR="00985EBB" w:rsidRPr="008D56FD">
        <w:rPr>
          <w:rFonts w:ascii="Times New Roman" w:hAnsi="Times New Roman"/>
          <w:sz w:val="24"/>
          <w:szCs w:val="24"/>
        </w:rPr>
        <w:t xml:space="preserve"> </w:t>
      </w:r>
      <w:r w:rsidR="00CC33D0" w:rsidRPr="008D56FD">
        <w:rPr>
          <w:rFonts w:ascii="Times New Roman" w:hAnsi="Times New Roman"/>
          <w:sz w:val="24"/>
          <w:szCs w:val="24"/>
        </w:rPr>
        <w:t>shkronj</w:t>
      </w:r>
      <w:r w:rsidR="00E955B7" w:rsidRPr="008D56FD">
        <w:rPr>
          <w:rFonts w:ascii="Times New Roman" w:hAnsi="Times New Roman"/>
          <w:sz w:val="24"/>
          <w:szCs w:val="24"/>
        </w:rPr>
        <w:t>ë</w:t>
      </w:r>
      <w:r w:rsidR="00CC33D0" w:rsidRPr="008D56FD">
        <w:rPr>
          <w:rFonts w:ascii="Times New Roman" w:hAnsi="Times New Roman"/>
          <w:sz w:val="24"/>
          <w:szCs w:val="24"/>
        </w:rPr>
        <w:t xml:space="preserve">n </w:t>
      </w:r>
      <w:r w:rsidR="00846888" w:rsidRPr="008D56FD">
        <w:rPr>
          <w:rFonts w:ascii="Times New Roman" w:hAnsi="Times New Roman"/>
          <w:sz w:val="24"/>
          <w:szCs w:val="24"/>
        </w:rPr>
        <w:t>“</w:t>
      </w:r>
      <w:r w:rsidR="00CC33D0" w:rsidRPr="008D56FD">
        <w:rPr>
          <w:rFonts w:ascii="Times New Roman" w:hAnsi="Times New Roman"/>
          <w:sz w:val="24"/>
          <w:szCs w:val="24"/>
        </w:rPr>
        <w:t>d</w:t>
      </w:r>
      <w:r w:rsidR="00846888" w:rsidRPr="008D56FD">
        <w:rPr>
          <w:rFonts w:ascii="Times New Roman" w:hAnsi="Times New Roman"/>
          <w:sz w:val="24"/>
          <w:szCs w:val="24"/>
        </w:rPr>
        <w:t>”</w:t>
      </w:r>
      <w:r w:rsidR="00CC33D0" w:rsidRPr="008D56FD">
        <w:rPr>
          <w:rFonts w:ascii="Times New Roman" w:hAnsi="Times New Roman"/>
          <w:sz w:val="24"/>
          <w:szCs w:val="24"/>
        </w:rPr>
        <w:t>, t</w:t>
      </w:r>
      <w:r w:rsidR="00E955B7" w:rsidRPr="008D56FD">
        <w:rPr>
          <w:rFonts w:ascii="Times New Roman" w:hAnsi="Times New Roman"/>
          <w:sz w:val="24"/>
          <w:szCs w:val="24"/>
        </w:rPr>
        <w:t>ë</w:t>
      </w:r>
      <w:r w:rsidR="00CC33D0" w:rsidRPr="008D56FD">
        <w:rPr>
          <w:rFonts w:ascii="Times New Roman" w:hAnsi="Times New Roman"/>
          <w:sz w:val="24"/>
          <w:szCs w:val="24"/>
        </w:rPr>
        <w:t xml:space="preserve"> pik</w:t>
      </w:r>
      <w:r w:rsidR="00E955B7" w:rsidRPr="008D56FD">
        <w:rPr>
          <w:rFonts w:ascii="Times New Roman" w:hAnsi="Times New Roman"/>
          <w:sz w:val="24"/>
          <w:szCs w:val="24"/>
        </w:rPr>
        <w:t>ë</w:t>
      </w:r>
      <w:r w:rsidR="00CC33D0" w:rsidRPr="008D56FD">
        <w:rPr>
          <w:rFonts w:ascii="Times New Roman" w:hAnsi="Times New Roman"/>
          <w:sz w:val="24"/>
          <w:szCs w:val="24"/>
        </w:rPr>
        <w:t>s 1</w:t>
      </w:r>
      <w:r w:rsidR="00846888" w:rsidRPr="008D56FD">
        <w:rPr>
          <w:rFonts w:ascii="Times New Roman" w:hAnsi="Times New Roman"/>
          <w:sz w:val="24"/>
          <w:szCs w:val="24"/>
        </w:rPr>
        <w:t>,</w:t>
      </w:r>
      <w:r w:rsidR="00CC33D0" w:rsidRPr="008D56FD">
        <w:rPr>
          <w:rFonts w:ascii="Times New Roman" w:hAnsi="Times New Roman"/>
          <w:sz w:val="24"/>
          <w:szCs w:val="24"/>
        </w:rPr>
        <w:t xml:space="preserve"> t</w:t>
      </w:r>
      <w:r w:rsidR="00E955B7" w:rsidRPr="008D56FD">
        <w:rPr>
          <w:rFonts w:ascii="Times New Roman" w:hAnsi="Times New Roman"/>
          <w:sz w:val="24"/>
          <w:szCs w:val="24"/>
        </w:rPr>
        <w:t>ë</w:t>
      </w:r>
      <w:r w:rsidR="00CC33D0" w:rsidRPr="008D56FD">
        <w:rPr>
          <w:rFonts w:ascii="Times New Roman" w:hAnsi="Times New Roman"/>
          <w:sz w:val="24"/>
          <w:szCs w:val="24"/>
        </w:rPr>
        <w:t xml:space="preserve">  nenit</w:t>
      </w:r>
      <w:r w:rsidRPr="008D56FD">
        <w:rPr>
          <w:rFonts w:ascii="Times New Roman" w:hAnsi="Times New Roman"/>
          <w:sz w:val="24"/>
          <w:szCs w:val="24"/>
        </w:rPr>
        <w:t xml:space="preserve"> 51</w:t>
      </w:r>
      <w:r w:rsidR="00846888" w:rsidRPr="008D56FD">
        <w:rPr>
          <w:rFonts w:ascii="Times New Roman" w:hAnsi="Times New Roman"/>
          <w:sz w:val="24"/>
          <w:szCs w:val="24"/>
        </w:rPr>
        <w:t>,</w:t>
      </w:r>
      <w:r w:rsidRPr="008D56FD">
        <w:rPr>
          <w:rFonts w:ascii="Times New Roman" w:hAnsi="Times New Roman"/>
          <w:sz w:val="24"/>
          <w:szCs w:val="24"/>
        </w:rPr>
        <w:t xml:space="preserve"> t</w:t>
      </w:r>
      <w:r w:rsidR="002F77E6" w:rsidRPr="008D56FD">
        <w:rPr>
          <w:rFonts w:ascii="Times New Roman" w:hAnsi="Times New Roman"/>
          <w:sz w:val="24"/>
          <w:szCs w:val="24"/>
        </w:rPr>
        <w:t>ë</w:t>
      </w:r>
      <w:r w:rsidRPr="008D56FD">
        <w:rPr>
          <w:rFonts w:ascii="Times New Roman" w:hAnsi="Times New Roman"/>
          <w:sz w:val="24"/>
          <w:szCs w:val="24"/>
        </w:rPr>
        <w:t xml:space="preserve"> </w:t>
      </w:r>
      <w:r w:rsidR="00846888" w:rsidRPr="008D56FD">
        <w:rPr>
          <w:rFonts w:ascii="Times New Roman" w:hAnsi="Times New Roman"/>
          <w:sz w:val="24"/>
          <w:szCs w:val="24"/>
        </w:rPr>
        <w:t>l</w:t>
      </w:r>
      <w:r w:rsidRPr="008D56FD">
        <w:rPr>
          <w:rFonts w:ascii="Times New Roman" w:hAnsi="Times New Roman"/>
          <w:sz w:val="24"/>
          <w:szCs w:val="24"/>
        </w:rPr>
        <w:t xml:space="preserve">igjit Nr. 110/2018 “Për </w:t>
      </w:r>
      <w:r w:rsidR="00846888" w:rsidRPr="008D56FD">
        <w:rPr>
          <w:rFonts w:ascii="Times New Roman" w:hAnsi="Times New Roman"/>
          <w:sz w:val="24"/>
          <w:szCs w:val="24"/>
        </w:rPr>
        <w:t>n</w:t>
      </w:r>
      <w:r w:rsidRPr="008D56FD">
        <w:rPr>
          <w:rFonts w:ascii="Times New Roman" w:hAnsi="Times New Roman"/>
          <w:sz w:val="24"/>
          <w:szCs w:val="24"/>
        </w:rPr>
        <w:t>oterinë” dhe nenin 11 të U</w:t>
      </w:r>
      <w:r w:rsidR="00EA5688" w:rsidRPr="008D56FD">
        <w:rPr>
          <w:rFonts w:ascii="Times New Roman" w:hAnsi="Times New Roman"/>
          <w:sz w:val="24"/>
          <w:szCs w:val="24"/>
        </w:rPr>
        <w:t>r</w:t>
      </w:r>
      <w:r w:rsidRPr="008D56FD">
        <w:rPr>
          <w:rFonts w:ascii="Times New Roman" w:hAnsi="Times New Roman"/>
          <w:sz w:val="24"/>
          <w:szCs w:val="24"/>
        </w:rPr>
        <w:t xml:space="preserve">dhrit </w:t>
      </w:r>
      <w:r w:rsidR="00846888" w:rsidRPr="008D56FD">
        <w:rPr>
          <w:rFonts w:ascii="Times New Roman" w:hAnsi="Times New Roman"/>
          <w:sz w:val="24"/>
          <w:szCs w:val="24"/>
        </w:rPr>
        <w:t xml:space="preserve">Nr. 170 datë 10.06.2020 </w:t>
      </w:r>
      <w:r w:rsidRPr="008D56FD">
        <w:rPr>
          <w:rFonts w:ascii="Times New Roman" w:hAnsi="Times New Roman"/>
          <w:sz w:val="24"/>
          <w:szCs w:val="24"/>
        </w:rPr>
        <w:t>të Ministrit të Drejtësisë “Për miratimin e rregullores dhe skemën e kompe</w:t>
      </w:r>
      <w:r w:rsidR="00EA5688" w:rsidRPr="008D56FD">
        <w:rPr>
          <w:rFonts w:ascii="Times New Roman" w:hAnsi="Times New Roman"/>
          <w:sz w:val="24"/>
          <w:szCs w:val="24"/>
        </w:rPr>
        <w:t>n</w:t>
      </w:r>
      <w:r w:rsidRPr="008D56FD">
        <w:rPr>
          <w:rFonts w:ascii="Times New Roman" w:hAnsi="Times New Roman"/>
          <w:sz w:val="24"/>
          <w:szCs w:val="24"/>
        </w:rPr>
        <w:t>simit dhe funksionimin e Bordit Disiplinor”</w:t>
      </w:r>
      <w:r w:rsidR="004A274C" w:rsidRPr="008D56FD">
        <w:rPr>
          <w:rFonts w:ascii="Times New Roman" w:hAnsi="Times New Roman"/>
          <w:sz w:val="24"/>
          <w:szCs w:val="24"/>
        </w:rPr>
        <w:t>,</w:t>
      </w:r>
    </w:p>
    <w:p w14:paraId="3611B701" w14:textId="77777777" w:rsidR="00AB13B6" w:rsidRPr="008D56FD" w:rsidRDefault="00AB13B6" w:rsidP="006200A3">
      <w:pPr>
        <w:jc w:val="center"/>
        <w:rPr>
          <w:rFonts w:ascii="Times New Roman" w:hAnsi="Times New Roman"/>
          <w:sz w:val="24"/>
          <w:szCs w:val="24"/>
        </w:rPr>
      </w:pPr>
    </w:p>
    <w:p w14:paraId="60A6834B" w14:textId="77777777" w:rsidR="00AB13B6" w:rsidRPr="008D56FD" w:rsidRDefault="00AB13B6" w:rsidP="006200A3">
      <w:pPr>
        <w:pStyle w:val="Heading3"/>
        <w:spacing w:before="0"/>
        <w:jc w:val="center"/>
        <w:rPr>
          <w:rFonts w:ascii="Times New Roman" w:hAnsi="Times New Roman" w:cs="Times New Roman"/>
          <w:b/>
          <w:bCs/>
          <w:color w:val="auto"/>
        </w:rPr>
      </w:pPr>
      <w:r w:rsidRPr="008D56FD">
        <w:rPr>
          <w:rFonts w:ascii="Times New Roman" w:hAnsi="Times New Roman" w:cs="Times New Roman"/>
          <w:b/>
          <w:bCs/>
          <w:color w:val="auto"/>
        </w:rPr>
        <w:t>VENDOSI:</w:t>
      </w:r>
    </w:p>
    <w:p w14:paraId="6F07BD98" w14:textId="77777777" w:rsidR="00AB13B6" w:rsidRPr="008D56FD" w:rsidRDefault="00AB13B6" w:rsidP="00867D51">
      <w:pPr>
        <w:jc w:val="both"/>
        <w:rPr>
          <w:rFonts w:ascii="Times New Roman" w:eastAsiaTheme="minorHAnsi" w:hAnsi="Times New Roman"/>
          <w:sz w:val="24"/>
          <w:szCs w:val="24"/>
        </w:rPr>
      </w:pPr>
      <w:r w:rsidRPr="008D56FD">
        <w:rPr>
          <w:rFonts w:ascii="Times New Roman" w:hAnsi="Times New Roman"/>
          <w:sz w:val="24"/>
          <w:szCs w:val="24"/>
        </w:rPr>
        <w:t> </w:t>
      </w:r>
    </w:p>
    <w:p w14:paraId="14B1672A" w14:textId="3983CA69" w:rsidR="006A0325" w:rsidRPr="008D56FD" w:rsidRDefault="006A0325">
      <w:pPr>
        <w:pStyle w:val="gmail-msolistparagraph"/>
        <w:numPr>
          <w:ilvl w:val="0"/>
          <w:numId w:val="7"/>
        </w:numPr>
        <w:spacing w:before="0" w:beforeAutospacing="0" w:after="0" w:afterAutospacing="0"/>
        <w:jc w:val="both"/>
        <w:rPr>
          <w:lang w:val="sq-AL"/>
        </w:rPr>
      </w:pPr>
      <w:r w:rsidRPr="008D56FD">
        <w:rPr>
          <w:lang w:val="sq-AL"/>
        </w:rPr>
        <w:t>Pranimin</w:t>
      </w:r>
      <w:r w:rsidR="00990438" w:rsidRPr="008D56FD">
        <w:rPr>
          <w:lang w:val="sq-AL"/>
        </w:rPr>
        <w:t xml:space="preserve"> e </w:t>
      </w:r>
      <w:r w:rsidR="00AB13B6" w:rsidRPr="008D56FD">
        <w:rPr>
          <w:lang w:val="sq-AL"/>
        </w:rPr>
        <w:t>kërkesës të Ministrisë së Drejtësisë për fillimin e procedimit disiplinor ndaj Noter</w:t>
      </w:r>
      <w:r w:rsidRPr="008D56FD">
        <w:rPr>
          <w:lang w:val="sq-AL"/>
        </w:rPr>
        <w:t xml:space="preserve">it </w:t>
      </w:r>
      <w:r w:rsidR="00A90153" w:rsidRPr="00F510C8">
        <w:rPr>
          <w:rFonts w:ascii="Arial Narrow" w:hAnsi="Arial Narrow"/>
          <w:b/>
          <w:sz w:val="26"/>
          <w:szCs w:val="26"/>
        </w:rPr>
        <w:t>(•)</w:t>
      </w:r>
      <w:r w:rsidR="004B087E" w:rsidRPr="008D56FD">
        <w:rPr>
          <w:lang w:val="sq-AL"/>
        </w:rPr>
        <w:t>.</w:t>
      </w:r>
    </w:p>
    <w:p w14:paraId="36E1BE71" w14:textId="23761103" w:rsidR="00990438" w:rsidRPr="008D56FD" w:rsidRDefault="004B087E">
      <w:pPr>
        <w:pStyle w:val="gmail-msolistparagraph"/>
        <w:numPr>
          <w:ilvl w:val="0"/>
          <w:numId w:val="7"/>
        </w:numPr>
        <w:spacing w:before="0" w:beforeAutospacing="0" w:after="0" w:afterAutospacing="0"/>
        <w:jc w:val="both"/>
        <w:rPr>
          <w:lang w:val="sq-AL"/>
        </w:rPr>
      </w:pPr>
      <w:r w:rsidRPr="008D56FD">
        <w:t xml:space="preserve">Heqjen përfundimtare të licencës për ushtrimin e profesionit të noterit, në zbatim të </w:t>
      </w:r>
      <w:r w:rsidR="00846888" w:rsidRPr="008D56FD">
        <w:t xml:space="preserve">shkronjës </w:t>
      </w:r>
      <w:r w:rsidRPr="008D56FD">
        <w:t>“dh”, të pikës 2, të nenit 26, të Ligjit nr.110/2018 “Për noterinë”, i ndryshuar</w:t>
      </w:r>
    </w:p>
    <w:p w14:paraId="11586B53" w14:textId="41878256" w:rsidR="00990438" w:rsidRPr="008D56FD" w:rsidRDefault="00990438" w:rsidP="00990438">
      <w:pPr>
        <w:pStyle w:val="gmail-msolistparagraph"/>
        <w:spacing w:before="0" w:beforeAutospacing="0" w:after="0" w:afterAutospacing="0"/>
        <w:ind w:left="810" w:hanging="450"/>
        <w:jc w:val="both"/>
      </w:pPr>
      <w:r w:rsidRPr="008D56FD">
        <w:t xml:space="preserve">2. </w:t>
      </w:r>
      <w:r w:rsidRPr="008D56FD">
        <w:tab/>
      </w:r>
      <w:r w:rsidR="00547E44" w:rsidRPr="008D56FD">
        <w:t xml:space="preserve">Ngarkohet Dhoma Kombëtare e Noterisë, që në kuptim të nenit 54 dhe 55 të </w:t>
      </w:r>
      <w:r w:rsidR="00842B15" w:rsidRPr="008D56FD">
        <w:t>l</w:t>
      </w:r>
      <w:r w:rsidR="00547E44" w:rsidRPr="008D56FD">
        <w:t xml:space="preserve">igjit Nr. 110/2018 “Për </w:t>
      </w:r>
      <w:r w:rsidR="00842B15" w:rsidRPr="008D56FD">
        <w:t>n</w:t>
      </w:r>
      <w:r w:rsidR="00547E44" w:rsidRPr="008D56FD">
        <w:t>oterinë”, të bëjë publikimin e këtij vendimi</w:t>
      </w:r>
      <w:r w:rsidR="00842B15" w:rsidRPr="008D56FD">
        <w:t>.</w:t>
      </w:r>
    </w:p>
    <w:p w14:paraId="704D90D5" w14:textId="7F9E2A3A" w:rsidR="00547E44" w:rsidRPr="008D56FD" w:rsidRDefault="00990438" w:rsidP="00EC7BCC">
      <w:pPr>
        <w:pStyle w:val="gmail-msolistparagraph"/>
        <w:spacing w:before="0" w:beforeAutospacing="0" w:after="0" w:afterAutospacing="0"/>
        <w:ind w:left="810" w:hanging="450"/>
        <w:jc w:val="both"/>
      </w:pPr>
      <w:r w:rsidRPr="008D56FD">
        <w:t xml:space="preserve">3.  </w:t>
      </w:r>
      <w:r w:rsidR="00EC7BCC" w:rsidRPr="008D56FD">
        <w:t xml:space="preserve"> </w:t>
      </w:r>
      <w:r w:rsidR="00547E44" w:rsidRPr="008D56FD">
        <w:rPr>
          <w:spacing w:val="-1"/>
        </w:rPr>
        <w:t xml:space="preserve">Kundër këtij vendimi lejohet ankim në </w:t>
      </w:r>
      <w:r w:rsidR="00162C76" w:rsidRPr="008D56FD">
        <w:rPr>
          <w:spacing w:val="-1"/>
        </w:rPr>
        <w:t>G</w:t>
      </w:r>
      <w:r w:rsidR="00547E44" w:rsidRPr="008D56FD">
        <w:rPr>
          <w:spacing w:val="-1"/>
        </w:rPr>
        <w:t xml:space="preserve">jykatën </w:t>
      </w:r>
      <w:r w:rsidR="00162C76" w:rsidRPr="008D56FD">
        <w:rPr>
          <w:spacing w:val="-1"/>
        </w:rPr>
        <w:t>A</w:t>
      </w:r>
      <w:r w:rsidR="00547E44" w:rsidRPr="008D56FD">
        <w:rPr>
          <w:spacing w:val="-1"/>
        </w:rPr>
        <w:t xml:space="preserve">dministrative të </w:t>
      </w:r>
      <w:r w:rsidR="00162C76" w:rsidRPr="008D56FD">
        <w:rPr>
          <w:spacing w:val="-1"/>
        </w:rPr>
        <w:t>S</w:t>
      </w:r>
      <w:r w:rsidR="00547E44" w:rsidRPr="008D56FD">
        <w:rPr>
          <w:spacing w:val="-1"/>
        </w:rPr>
        <w:t xml:space="preserve">hkallës së </w:t>
      </w:r>
      <w:r w:rsidR="00162C76" w:rsidRPr="008D56FD">
        <w:rPr>
          <w:spacing w:val="-1"/>
        </w:rPr>
        <w:t>P</w:t>
      </w:r>
      <w:r w:rsidR="00547E44" w:rsidRPr="008D56FD">
        <w:rPr>
          <w:spacing w:val="-1"/>
        </w:rPr>
        <w:t>arë Tiran</w:t>
      </w:r>
      <w:r w:rsidR="00547E44" w:rsidRPr="008D56FD">
        <w:t>ë</w:t>
      </w:r>
      <w:r w:rsidR="00547E44" w:rsidRPr="008D56FD">
        <w:rPr>
          <w:spacing w:val="-1"/>
        </w:rPr>
        <w:t xml:space="preserve">, brenda </w:t>
      </w:r>
      <w:r w:rsidR="00547E44" w:rsidRPr="008D56FD">
        <w:rPr>
          <w:spacing w:val="-3"/>
        </w:rPr>
        <w:t xml:space="preserve">45 </w:t>
      </w:r>
      <w:r w:rsidR="00C5756A" w:rsidRPr="008D56FD">
        <w:rPr>
          <w:spacing w:val="-3"/>
        </w:rPr>
        <w:t xml:space="preserve">ditëve </w:t>
      </w:r>
      <w:r w:rsidR="00547E44" w:rsidRPr="008D56FD">
        <w:rPr>
          <w:spacing w:val="-3"/>
        </w:rPr>
        <w:t>nga e nesërmja e komunikimit të këtij vendimi</w:t>
      </w:r>
      <w:r w:rsidR="00547E44" w:rsidRPr="008D56FD">
        <w:t>.</w:t>
      </w:r>
    </w:p>
    <w:p w14:paraId="2F7768C1" w14:textId="47E21279" w:rsidR="00AB13B6" w:rsidRPr="008D56FD" w:rsidRDefault="00547E44" w:rsidP="00867D51">
      <w:pPr>
        <w:pStyle w:val="gmail-msolistparagraph"/>
        <w:spacing w:before="0" w:beforeAutospacing="0" w:after="0" w:afterAutospacing="0"/>
        <w:ind w:left="360"/>
        <w:jc w:val="both"/>
        <w:rPr>
          <w:lang w:val="sq-AL"/>
        </w:rPr>
      </w:pPr>
      <w:r w:rsidRPr="008D56FD">
        <w:rPr>
          <w:lang w:val="sq-AL"/>
        </w:rPr>
        <w:t xml:space="preserve"> </w:t>
      </w:r>
    </w:p>
    <w:p w14:paraId="12FA71EF" w14:textId="7814CC67" w:rsidR="00AB13B6" w:rsidRPr="008D56FD" w:rsidRDefault="00AB13B6" w:rsidP="00867D51">
      <w:pPr>
        <w:jc w:val="both"/>
        <w:rPr>
          <w:rFonts w:ascii="Times New Roman" w:hAnsi="Times New Roman"/>
          <w:sz w:val="24"/>
          <w:szCs w:val="24"/>
        </w:rPr>
      </w:pPr>
      <w:r w:rsidRPr="008D56FD">
        <w:rPr>
          <w:rFonts w:ascii="Times New Roman" w:hAnsi="Times New Roman"/>
          <w:sz w:val="24"/>
          <w:szCs w:val="24"/>
        </w:rPr>
        <w:t xml:space="preserve">U shpall, në datë </w:t>
      </w:r>
      <w:r w:rsidR="00A90153" w:rsidRPr="00F510C8">
        <w:rPr>
          <w:rFonts w:ascii="Arial Narrow" w:hAnsi="Arial Narrow"/>
          <w:b/>
          <w:sz w:val="26"/>
          <w:szCs w:val="26"/>
        </w:rPr>
        <w:t>(•)</w:t>
      </w:r>
      <w:r w:rsidR="00547E44" w:rsidRPr="008D56FD">
        <w:rPr>
          <w:rFonts w:ascii="Times New Roman" w:hAnsi="Times New Roman"/>
          <w:sz w:val="24"/>
          <w:szCs w:val="24"/>
        </w:rPr>
        <w:t>,</w:t>
      </w:r>
      <w:r w:rsidRPr="008D56FD">
        <w:rPr>
          <w:rFonts w:ascii="Times New Roman" w:hAnsi="Times New Roman"/>
          <w:sz w:val="24"/>
          <w:szCs w:val="24"/>
        </w:rPr>
        <w:t xml:space="preserve"> në Tiranë. </w:t>
      </w:r>
    </w:p>
    <w:p w14:paraId="2CF18BAF" w14:textId="77777777" w:rsidR="00AB13B6" w:rsidRPr="008D56FD" w:rsidRDefault="00AB13B6" w:rsidP="00867D51">
      <w:pPr>
        <w:jc w:val="both"/>
        <w:rPr>
          <w:rFonts w:ascii="Times New Roman" w:hAnsi="Times New Roman"/>
          <w:sz w:val="24"/>
          <w:szCs w:val="24"/>
        </w:rPr>
      </w:pPr>
    </w:p>
    <w:p w14:paraId="216DB934" w14:textId="1623CDFD" w:rsidR="00C5756A" w:rsidRPr="008D56FD" w:rsidRDefault="00C5756A" w:rsidP="00162C76">
      <w:pPr>
        <w:spacing w:after="120"/>
        <w:jc w:val="center"/>
        <w:rPr>
          <w:rFonts w:ascii="Times New Roman" w:hAnsi="Times New Roman"/>
          <w:b/>
          <w:bCs/>
          <w:sz w:val="24"/>
          <w:szCs w:val="24"/>
        </w:rPr>
      </w:pPr>
      <w:r w:rsidRPr="008D56FD">
        <w:rPr>
          <w:rFonts w:ascii="Times New Roman" w:hAnsi="Times New Roman"/>
          <w:b/>
          <w:bCs/>
          <w:sz w:val="24"/>
          <w:szCs w:val="24"/>
        </w:rPr>
        <w:t>BORDI DISIPLINOR</w:t>
      </w:r>
    </w:p>
    <w:p w14:paraId="5784BAE5" w14:textId="76E8D425" w:rsidR="00AB13B6" w:rsidRPr="008D56FD" w:rsidRDefault="00AB13B6" w:rsidP="00162C76">
      <w:pPr>
        <w:spacing w:after="120"/>
        <w:jc w:val="center"/>
        <w:rPr>
          <w:rFonts w:ascii="Times New Roman" w:hAnsi="Times New Roman"/>
          <w:b/>
          <w:bCs/>
          <w:sz w:val="24"/>
          <w:szCs w:val="24"/>
        </w:rPr>
      </w:pPr>
      <w:r w:rsidRPr="008D56FD">
        <w:rPr>
          <w:rFonts w:ascii="Times New Roman" w:hAnsi="Times New Roman"/>
          <w:b/>
          <w:bCs/>
          <w:sz w:val="24"/>
          <w:szCs w:val="24"/>
        </w:rPr>
        <w:t>Dhoma Komb</w:t>
      </w:r>
      <w:r w:rsidR="004A274C" w:rsidRPr="008D56FD">
        <w:rPr>
          <w:rFonts w:ascii="Times New Roman" w:hAnsi="Times New Roman"/>
          <w:b/>
          <w:bCs/>
          <w:sz w:val="24"/>
          <w:szCs w:val="24"/>
        </w:rPr>
        <w:t>ë</w:t>
      </w:r>
      <w:r w:rsidRPr="008D56FD">
        <w:rPr>
          <w:rFonts w:ascii="Times New Roman" w:hAnsi="Times New Roman"/>
          <w:b/>
          <w:bCs/>
          <w:sz w:val="24"/>
          <w:szCs w:val="24"/>
        </w:rPr>
        <w:t>tare e Noteris</w:t>
      </w:r>
      <w:r w:rsidR="004A274C" w:rsidRPr="008D56FD">
        <w:rPr>
          <w:rFonts w:ascii="Times New Roman" w:hAnsi="Times New Roman"/>
          <w:b/>
          <w:bCs/>
          <w:sz w:val="24"/>
          <w:szCs w:val="24"/>
        </w:rPr>
        <w:t>ë</w:t>
      </w:r>
    </w:p>
    <w:p w14:paraId="30C4D0EF" w14:textId="065E51D7" w:rsidR="00EC2DA2" w:rsidRPr="008D56FD" w:rsidRDefault="00EC2DA2" w:rsidP="00867D51">
      <w:pPr>
        <w:ind w:left="1440" w:firstLine="720"/>
        <w:jc w:val="both"/>
        <w:rPr>
          <w:rFonts w:ascii="Times New Roman" w:hAnsi="Times New Roman"/>
          <w:b/>
          <w:bCs/>
          <w:sz w:val="24"/>
          <w:szCs w:val="24"/>
        </w:rPr>
      </w:pPr>
    </w:p>
    <w:p w14:paraId="0112EA0B" w14:textId="77777777" w:rsidR="00162C76" w:rsidRPr="008D56FD" w:rsidRDefault="00162C76" w:rsidP="00867D51">
      <w:pPr>
        <w:ind w:left="1440" w:firstLine="720"/>
        <w:jc w:val="both"/>
        <w:rPr>
          <w:rFonts w:ascii="Times New Roman" w:hAnsi="Times New Roman"/>
          <w:b/>
          <w:bCs/>
          <w:sz w:val="24"/>
          <w:szCs w:val="24"/>
        </w:rPr>
      </w:pPr>
    </w:p>
    <w:p w14:paraId="1A02D0E4" w14:textId="230E17BB" w:rsidR="00AB13B6" w:rsidRPr="008D56FD" w:rsidRDefault="00EE6D07" w:rsidP="00162C76">
      <w:pPr>
        <w:ind w:left="720" w:firstLine="720"/>
        <w:jc w:val="both"/>
        <w:rPr>
          <w:rFonts w:ascii="Times New Roman" w:hAnsi="Times New Roman"/>
          <w:b/>
          <w:bCs/>
          <w:sz w:val="24"/>
          <w:szCs w:val="24"/>
        </w:rPr>
      </w:pPr>
      <w:r>
        <w:rPr>
          <w:rFonts w:ascii="Times New Roman" w:hAnsi="Times New Roman"/>
          <w:b/>
          <w:bCs/>
          <w:sz w:val="24"/>
          <w:szCs w:val="24"/>
        </w:rPr>
        <w:t xml:space="preserve">                                   </w:t>
      </w:r>
      <w:r w:rsidR="00AB13B6" w:rsidRPr="008D56FD">
        <w:rPr>
          <w:rFonts w:ascii="Times New Roman" w:hAnsi="Times New Roman"/>
          <w:b/>
          <w:bCs/>
          <w:sz w:val="24"/>
          <w:szCs w:val="24"/>
        </w:rPr>
        <w:t xml:space="preserve">Jonida Gaba                         </w:t>
      </w:r>
      <w:r w:rsidR="00AB13B6" w:rsidRPr="008D56FD">
        <w:rPr>
          <w:rFonts w:ascii="Times New Roman" w:hAnsi="Times New Roman"/>
          <w:b/>
          <w:bCs/>
          <w:sz w:val="24"/>
          <w:szCs w:val="24"/>
        </w:rPr>
        <w:tab/>
      </w:r>
      <w:r w:rsidR="00AB13B6" w:rsidRPr="008D56FD">
        <w:rPr>
          <w:rFonts w:ascii="Times New Roman" w:hAnsi="Times New Roman"/>
          <w:b/>
          <w:bCs/>
          <w:sz w:val="24"/>
          <w:szCs w:val="24"/>
        </w:rPr>
        <w:tab/>
      </w:r>
      <w:r w:rsidR="00162C76" w:rsidRPr="008D56FD">
        <w:rPr>
          <w:rFonts w:ascii="Times New Roman" w:hAnsi="Times New Roman"/>
          <w:b/>
          <w:bCs/>
          <w:sz w:val="24"/>
          <w:szCs w:val="24"/>
        </w:rPr>
        <w:tab/>
      </w:r>
      <w:r w:rsidR="00162C76" w:rsidRPr="008D56FD">
        <w:rPr>
          <w:rFonts w:ascii="Times New Roman" w:hAnsi="Times New Roman"/>
          <w:b/>
          <w:bCs/>
          <w:sz w:val="24"/>
          <w:szCs w:val="24"/>
        </w:rPr>
        <w:tab/>
      </w:r>
    </w:p>
    <w:p w14:paraId="29F9C1B3" w14:textId="77777777" w:rsidR="004405D0" w:rsidRDefault="00EE6D07" w:rsidP="004405D0">
      <w:pPr>
        <w:ind w:left="1440"/>
        <w:jc w:val="both"/>
        <w:rPr>
          <w:rFonts w:ascii="Times New Roman" w:hAnsi="Times New Roman"/>
          <w:b/>
          <w:bCs/>
          <w:sz w:val="24"/>
          <w:szCs w:val="24"/>
        </w:rPr>
      </w:pPr>
      <w:r>
        <w:rPr>
          <w:rFonts w:ascii="Times New Roman" w:hAnsi="Times New Roman"/>
          <w:b/>
          <w:bCs/>
          <w:sz w:val="24"/>
          <w:szCs w:val="24"/>
        </w:rPr>
        <w:t xml:space="preserve">                                      </w:t>
      </w:r>
      <w:r w:rsidR="00AB13B6" w:rsidRPr="008D56FD">
        <w:rPr>
          <w:rFonts w:ascii="Times New Roman" w:hAnsi="Times New Roman"/>
          <w:b/>
          <w:bCs/>
          <w:sz w:val="24"/>
          <w:szCs w:val="24"/>
        </w:rPr>
        <w:t>Kryetare</w:t>
      </w:r>
      <w:r w:rsidR="00AB13B6" w:rsidRPr="008D56FD">
        <w:rPr>
          <w:rFonts w:ascii="Times New Roman" w:hAnsi="Times New Roman"/>
          <w:b/>
          <w:bCs/>
          <w:sz w:val="24"/>
          <w:szCs w:val="24"/>
        </w:rPr>
        <w:tab/>
      </w:r>
      <w:r w:rsidR="00AB13B6" w:rsidRPr="008D56FD">
        <w:rPr>
          <w:rFonts w:ascii="Times New Roman" w:hAnsi="Times New Roman"/>
          <w:b/>
          <w:bCs/>
          <w:sz w:val="24"/>
          <w:szCs w:val="24"/>
        </w:rPr>
        <w:tab/>
      </w:r>
      <w:r w:rsidR="00AB13B6" w:rsidRPr="008D56FD">
        <w:rPr>
          <w:rFonts w:ascii="Times New Roman" w:hAnsi="Times New Roman"/>
          <w:b/>
          <w:bCs/>
          <w:sz w:val="24"/>
          <w:szCs w:val="24"/>
        </w:rPr>
        <w:tab/>
      </w:r>
      <w:r w:rsidR="00AB13B6" w:rsidRPr="008D56FD">
        <w:rPr>
          <w:rFonts w:ascii="Times New Roman" w:hAnsi="Times New Roman"/>
          <w:b/>
          <w:bCs/>
          <w:sz w:val="24"/>
          <w:szCs w:val="24"/>
        </w:rPr>
        <w:tab/>
      </w:r>
      <w:r w:rsidR="00162C76" w:rsidRPr="008D56FD">
        <w:rPr>
          <w:rFonts w:ascii="Times New Roman" w:hAnsi="Times New Roman"/>
          <w:b/>
          <w:bCs/>
          <w:sz w:val="24"/>
          <w:szCs w:val="24"/>
        </w:rPr>
        <w:tab/>
      </w:r>
      <w:r w:rsidR="00162C76" w:rsidRPr="008D56FD">
        <w:rPr>
          <w:rFonts w:ascii="Times New Roman" w:hAnsi="Times New Roman"/>
          <w:b/>
          <w:bCs/>
          <w:sz w:val="24"/>
          <w:szCs w:val="24"/>
        </w:rPr>
        <w:tab/>
      </w:r>
      <w:r w:rsidR="00162C76" w:rsidRPr="008D56FD">
        <w:rPr>
          <w:rFonts w:ascii="Times New Roman" w:hAnsi="Times New Roman"/>
          <w:b/>
          <w:bCs/>
          <w:sz w:val="24"/>
          <w:szCs w:val="24"/>
        </w:rPr>
        <w:tab/>
      </w:r>
      <w:r w:rsidR="00162C76" w:rsidRPr="008D56FD">
        <w:rPr>
          <w:rFonts w:ascii="Times New Roman" w:hAnsi="Times New Roman"/>
          <w:b/>
          <w:bCs/>
          <w:sz w:val="24"/>
          <w:szCs w:val="24"/>
        </w:rPr>
        <w:tab/>
      </w:r>
    </w:p>
    <w:p w14:paraId="6CF6B0B9" w14:textId="77777777" w:rsidR="004405D0" w:rsidRDefault="004405D0" w:rsidP="004405D0">
      <w:pPr>
        <w:jc w:val="both"/>
        <w:rPr>
          <w:rFonts w:ascii="Times New Roman" w:hAnsi="Times New Roman"/>
          <w:b/>
          <w:bCs/>
          <w:sz w:val="24"/>
          <w:szCs w:val="24"/>
        </w:rPr>
      </w:pPr>
    </w:p>
    <w:p w14:paraId="3A8C127C" w14:textId="2B2D26EA" w:rsidR="00EA3948" w:rsidRDefault="004405D0" w:rsidP="004405D0">
      <w:pPr>
        <w:jc w:val="both"/>
        <w:rPr>
          <w:rFonts w:ascii="Times New Roman" w:hAnsi="Times New Roman"/>
          <w:b/>
          <w:sz w:val="24"/>
          <w:szCs w:val="24"/>
        </w:rPr>
      </w:pPr>
      <w:r>
        <w:rPr>
          <w:rFonts w:ascii="Times New Roman" w:hAnsi="Times New Roman"/>
          <w:b/>
          <w:bCs/>
          <w:sz w:val="24"/>
          <w:szCs w:val="24"/>
        </w:rPr>
        <w:t xml:space="preserve"> </w:t>
      </w:r>
      <w:r w:rsidR="00EE6D07">
        <w:rPr>
          <w:rFonts w:ascii="Times New Roman" w:hAnsi="Times New Roman"/>
          <w:b/>
          <w:bCs/>
          <w:sz w:val="24"/>
          <w:szCs w:val="24"/>
        </w:rPr>
        <w:t>Merita</w:t>
      </w:r>
      <w:r>
        <w:rPr>
          <w:rFonts w:ascii="Times New Roman" w:hAnsi="Times New Roman"/>
          <w:b/>
          <w:bCs/>
          <w:sz w:val="24"/>
          <w:szCs w:val="24"/>
        </w:rPr>
        <w:t xml:space="preserve"> </w:t>
      </w:r>
      <w:r w:rsidR="00162C76" w:rsidRPr="008D56FD">
        <w:rPr>
          <w:rFonts w:ascii="Times New Roman" w:hAnsi="Times New Roman"/>
          <w:b/>
          <w:bCs/>
          <w:sz w:val="24"/>
          <w:szCs w:val="24"/>
        </w:rPr>
        <w:t>Prifti</w:t>
      </w:r>
      <w:r w:rsidR="00162C76" w:rsidRPr="008D56FD">
        <w:rPr>
          <w:rFonts w:ascii="Times New Roman" w:hAnsi="Times New Roman"/>
          <w:b/>
          <w:bCs/>
          <w:sz w:val="24"/>
          <w:szCs w:val="24"/>
        </w:rPr>
        <w:tab/>
      </w:r>
      <w:r w:rsidR="00162C76" w:rsidRPr="008D56FD">
        <w:rPr>
          <w:rFonts w:ascii="Times New Roman" w:hAnsi="Times New Roman"/>
          <w:b/>
          <w:bCs/>
          <w:sz w:val="24"/>
          <w:szCs w:val="24"/>
        </w:rPr>
        <w:tab/>
      </w:r>
      <w:r w:rsidR="00162C76" w:rsidRPr="008D56FD">
        <w:rPr>
          <w:rFonts w:ascii="Times New Roman" w:hAnsi="Times New Roman"/>
          <w:b/>
          <w:bCs/>
          <w:sz w:val="24"/>
          <w:szCs w:val="24"/>
        </w:rPr>
        <w:tab/>
      </w:r>
      <w:r>
        <w:rPr>
          <w:rFonts w:ascii="Times New Roman" w:hAnsi="Times New Roman"/>
          <w:b/>
          <w:bCs/>
          <w:sz w:val="24"/>
          <w:szCs w:val="24"/>
        </w:rPr>
        <w:t xml:space="preserve">        </w:t>
      </w:r>
      <w:r w:rsidR="00162C76" w:rsidRPr="008D56FD">
        <w:rPr>
          <w:rFonts w:ascii="Times New Roman" w:hAnsi="Times New Roman"/>
          <w:b/>
          <w:bCs/>
          <w:sz w:val="24"/>
          <w:szCs w:val="24"/>
        </w:rPr>
        <w:t>Irena Laha</w:t>
      </w:r>
      <w:r w:rsidR="002B4A60" w:rsidRPr="008D56FD">
        <w:rPr>
          <w:rFonts w:ascii="Times New Roman" w:hAnsi="Times New Roman"/>
          <w:b/>
          <w:bCs/>
          <w:sz w:val="24"/>
          <w:szCs w:val="24"/>
        </w:rPr>
        <w:t xml:space="preserve">  </w:t>
      </w:r>
      <w:r>
        <w:rPr>
          <w:rFonts w:ascii="Times New Roman" w:hAnsi="Times New Roman"/>
          <w:b/>
          <w:bCs/>
          <w:sz w:val="24"/>
          <w:szCs w:val="24"/>
        </w:rPr>
        <w:t xml:space="preserve">                   </w:t>
      </w:r>
      <w:r w:rsidR="007E6B1C" w:rsidRPr="008D56FD">
        <w:rPr>
          <w:rFonts w:ascii="Times New Roman" w:hAnsi="Times New Roman"/>
          <w:sz w:val="24"/>
          <w:szCs w:val="24"/>
        </w:rPr>
        <w:t xml:space="preserve"> </w:t>
      </w:r>
      <w:r>
        <w:rPr>
          <w:rFonts w:ascii="Times New Roman" w:hAnsi="Times New Roman"/>
          <w:sz w:val="24"/>
          <w:szCs w:val="24"/>
        </w:rPr>
        <w:t xml:space="preserve">               </w:t>
      </w:r>
      <w:r w:rsidR="00EC7BCC" w:rsidRPr="008D56FD">
        <w:rPr>
          <w:rFonts w:ascii="Times New Roman" w:hAnsi="Times New Roman"/>
          <w:b/>
          <w:sz w:val="24"/>
          <w:szCs w:val="24"/>
        </w:rPr>
        <w:t>Elsonida Rama</w:t>
      </w:r>
    </w:p>
    <w:p w14:paraId="0C27BCE1" w14:textId="41AE8C40" w:rsidR="004405D0" w:rsidRPr="008D56FD" w:rsidRDefault="004405D0" w:rsidP="004405D0">
      <w:pPr>
        <w:jc w:val="both"/>
        <w:rPr>
          <w:rFonts w:ascii="Times New Roman" w:hAnsi="Times New Roman"/>
          <w:b/>
          <w:sz w:val="24"/>
          <w:szCs w:val="24"/>
        </w:rPr>
      </w:pPr>
      <w:r>
        <w:rPr>
          <w:rFonts w:ascii="Times New Roman" w:hAnsi="Times New Roman"/>
          <w:b/>
          <w:sz w:val="24"/>
          <w:szCs w:val="24"/>
        </w:rPr>
        <w:t xml:space="preserve">  </w:t>
      </w:r>
      <w:r w:rsidRPr="008D56FD">
        <w:rPr>
          <w:rFonts w:ascii="Times New Roman" w:hAnsi="Times New Roman"/>
          <w:b/>
          <w:sz w:val="24"/>
          <w:szCs w:val="24"/>
        </w:rPr>
        <w:t>Anëtare</w:t>
      </w:r>
      <w:r>
        <w:rPr>
          <w:rFonts w:ascii="Times New Roman" w:hAnsi="Times New Roman"/>
          <w:b/>
          <w:sz w:val="24"/>
          <w:szCs w:val="24"/>
        </w:rPr>
        <w:t xml:space="preserve">                                           </w:t>
      </w:r>
      <w:r w:rsidRPr="008D56FD">
        <w:rPr>
          <w:rFonts w:ascii="Times New Roman" w:hAnsi="Times New Roman"/>
          <w:b/>
          <w:sz w:val="24"/>
          <w:szCs w:val="24"/>
        </w:rPr>
        <w:t>Anëtare</w:t>
      </w:r>
      <w:r>
        <w:rPr>
          <w:rFonts w:ascii="Times New Roman" w:hAnsi="Times New Roman"/>
          <w:b/>
          <w:sz w:val="24"/>
          <w:szCs w:val="24"/>
        </w:rPr>
        <w:t xml:space="preserve">                                            </w:t>
      </w:r>
      <w:r w:rsidRPr="008D56FD">
        <w:rPr>
          <w:rFonts w:ascii="Times New Roman" w:hAnsi="Times New Roman"/>
          <w:b/>
          <w:sz w:val="24"/>
          <w:szCs w:val="24"/>
        </w:rPr>
        <w:t>Anëtare</w:t>
      </w:r>
    </w:p>
    <w:p w14:paraId="5099E76F" w14:textId="33CA090D" w:rsidR="00EC7BCC" w:rsidRPr="008D56FD" w:rsidRDefault="002B4A60" w:rsidP="00867D51">
      <w:pPr>
        <w:ind w:left="1440"/>
        <w:jc w:val="both"/>
        <w:rPr>
          <w:rFonts w:ascii="Times New Roman" w:hAnsi="Times New Roman"/>
          <w:b/>
          <w:sz w:val="24"/>
          <w:szCs w:val="24"/>
        </w:rPr>
      </w:pPr>
      <w:r w:rsidRPr="008D56FD">
        <w:rPr>
          <w:rFonts w:ascii="Times New Roman" w:hAnsi="Times New Roman"/>
          <w:b/>
          <w:sz w:val="24"/>
          <w:szCs w:val="24"/>
        </w:rPr>
        <w:t xml:space="preserve">     </w:t>
      </w:r>
    </w:p>
    <w:p w14:paraId="2AADF4D7" w14:textId="7BE74E30" w:rsidR="0044267A" w:rsidRPr="008D56FD" w:rsidRDefault="0044267A" w:rsidP="00867D51">
      <w:pPr>
        <w:jc w:val="both"/>
        <w:rPr>
          <w:rFonts w:ascii="Times New Roman" w:hAnsi="Times New Roman"/>
          <w:sz w:val="24"/>
          <w:szCs w:val="24"/>
        </w:rPr>
      </w:pPr>
    </w:p>
    <w:sectPr w:rsidR="0044267A" w:rsidRPr="008D56FD" w:rsidSect="00D565E7">
      <w:headerReference w:type="default" r:id="rId8"/>
      <w:footerReference w:type="default" r:id="rId9"/>
      <w:headerReference w:type="first" r:id="rId10"/>
      <w:footerReference w:type="first" r:id="rId11"/>
      <w:endnotePr>
        <w:numFmt w:val="decimal"/>
        <w:numStart w:val="0"/>
      </w:endnotePr>
      <w:pgSz w:w="11906" w:h="16838" w:code="9"/>
      <w:pgMar w:top="270" w:right="1418" w:bottom="1418" w:left="1418" w:header="960" w:footer="2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17F7" w14:textId="77777777" w:rsidR="00FB1944" w:rsidRDefault="00FB1944" w:rsidP="00C43FBA">
      <w:r>
        <w:separator/>
      </w:r>
    </w:p>
  </w:endnote>
  <w:endnote w:type="continuationSeparator" w:id="0">
    <w:p w14:paraId="2F094AEA" w14:textId="77777777" w:rsidR="00FB1944" w:rsidRDefault="00FB1944" w:rsidP="00C43FBA">
      <w:r>
        <w:continuationSeparator/>
      </w:r>
    </w:p>
  </w:endnote>
  <w:endnote w:type="continuationNotice" w:id="1">
    <w:p w14:paraId="16BA63F7" w14:textId="77777777" w:rsidR="00FB1944" w:rsidRDefault="00FB1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478074"/>
      <w:docPartObj>
        <w:docPartGallery w:val="Page Numbers (Bottom of Page)"/>
        <w:docPartUnique/>
      </w:docPartObj>
    </w:sdtPr>
    <w:sdtEndPr>
      <w:rPr>
        <w:noProof/>
      </w:rPr>
    </w:sdtEndPr>
    <w:sdtContent>
      <w:p w14:paraId="5AA05AAE" w14:textId="7F3E5396" w:rsidR="00E955B7" w:rsidRDefault="00E955B7">
        <w:pPr>
          <w:pStyle w:val="Footer"/>
          <w:jc w:val="right"/>
        </w:pPr>
        <w:r>
          <w:fldChar w:fldCharType="begin"/>
        </w:r>
        <w:r>
          <w:instrText xml:space="preserve"> PAGE   \* MERGEFORMAT </w:instrText>
        </w:r>
        <w:r>
          <w:fldChar w:fldCharType="separate"/>
        </w:r>
        <w:r w:rsidR="003635BA">
          <w:rPr>
            <w:noProof/>
          </w:rPr>
          <w:t>12</w:t>
        </w:r>
        <w:r>
          <w:rPr>
            <w:noProof/>
          </w:rPr>
          <w:fldChar w:fldCharType="end"/>
        </w:r>
      </w:p>
    </w:sdtContent>
  </w:sdt>
  <w:p w14:paraId="54C3BE38" w14:textId="77777777" w:rsidR="00E955B7" w:rsidRDefault="00E955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C2E1" w14:textId="77777777" w:rsidR="00E955B7" w:rsidRPr="00211CEE" w:rsidRDefault="00E955B7" w:rsidP="00216FED">
    <w:pPr>
      <w:tabs>
        <w:tab w:val="left" w:pos="2070"/>
      </w:tabs>
      <w:rPr>
        <w:color w:val="000000"/>
      </w:rPr>
    </w:pPr>
    <w:r>
      <w:rPr>
        <w:color w:val="000000"/>
      </w:rPr>
      <w:tab/>
    </w:r>
  </w:p>
  <w:p w14:paraId="55341ADD" w14:textId="77777777" w:rsidR="00E955B7" w:rsidRPr="00544850" w:rsidRDefault="00E955B7" w:rsidP="00216FED">
    <w:pPr>
      <w:pStyle w:val="Footer"/>
      <w:ind w:right="-2"/>
      <w:rPr>
        <w:rFonts w:ascii="Arial Narrow" w:hAnsi="Arial Narrow"/>
        <w:color w:val="000000"/>
        <w:sz w:val="15"/>
        <w:szCs w:val="15"/>
      </w:rPr>
    </w:pPr>
  </w:p>
  <w:p w14:paraId="4AF76421" w14:textId="77777777" w:rsidR="00E955B7" w:rsidRPr="00C34A81" w:rsidRDefault="00E955B7" w:rsidP="00216FED">
    <w:pPr>
      <w:pStyle w:val="Footer"/>
      <w:rPr>
        <w:rFonts w:ascii="Times New Roman" w:hAnsi="Times New Roman"/>
        <w:szCs w:val="15"/>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2FBD" w14:textId="77777777" w:rsidR="00FB1944" w:rsidRDefault="00FB1944" w:rsidP="00C43FBA">
      <w:r>
        <w:separator/>
      </w:r>
    </w:p>
  </w:footnote>
  <w:footnote w:type="continuationSeparator" w:id="0">
    <w:p w14:paraId="34059FDE" w14:textId="77777777" w:rsidR="00FB1944" w:rsidRDefault="00FB1944" w:rsidP="00C43FBA">
      <w:r>
        <w:continuationSeparator/>
      </w:r>
    </w:p>
  </w:footnote>
  <w:footnote w:type="continuationNotice" w:id="1">
    <w:p w14:paraId="71300074" w14:textId="77777777" w:rsidR="00FB1944" w:rsidRDefault="00FB19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21DF" w14:textId="77777777" w:rsidR="00E955B7" w:rsidRDefault="00E955B7" w:rsidP="00216FED">
    <w:pPr>
      <w:pStyle w:val="Header"/>
    </w:pPr>
  </w:p>
  <w:p w14:paraId="0187296E" w14:textId="77777777" w:rsidR="00E955B7" w:rsidRPr="00103A9A" w:rsidRDefault="00E955B7" w:rsidP="00216FED">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1998" w14:textId="77777777" w:rsidR="00E955B7" w:rsidRPr="00B53913" w:rsidRDefault="00E955B7" w:rsidP="00216FED">
    <w:pPr>
      <w:pStyle w:val="Header"/>
      <w:jc w:val="center"/>
      <w:rPr>
        <w:rFonts w:ascii="Times New Roman" w:hAnsi="Times New Roman"/>
        <w:sz w:val="18"/>
        <w:szCs w:val="18"/>
        <w:lang w:val="de-DE"/>
      </w:rPr>
    </w:pPr>
    <w:r>
      <w:rPr>
        <w:noProof/>
        <w:lang w:val="en-GB" w:eastAsia="en-GB"/>
      </w:rPr>
      <w:drawing>
        <wp:inline distT="0" distB="0" distL="0" distR="0" wp14:anchorId="08723E02" wp14:editId="21C1854E">
          <wp:extent cx="504748" cy="563878"/>
          <wp:effectExtent l="19050" t="0" r="0" b="0"/>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04748" cy="563878"/>
                  </a:xfrm>
                  <a:prstGeom prst="rect">
                    <a:avLst/>
                  </a:prstGeom>
                </pic:spPr>
              </pic:pic>
            </a:graphicData>
          </a:graphic>
        </wp:inline>
      </w:drawing>
    </w:r>
  </w:p>
  <w:p w14:paraId="61FAD347" w14:textId="77777777" w:rsidR="00E955B7" w:rsidRDefault="00E955B7">
    <w:pPr>
      <w:rPr>
        <w:rFonts w:ascii="Times New Roman" w:hAnsi="Times New Roman"/>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BFD"/>
    <w:multiLevelType w:val="hybridMultilevel"/>
    <w:tmpl w:val="C48CC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2B4D"/>
    <w:multiLevelType w:val="hybridMultilevel"/>
    <w:tmpl w:val="C6261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0C3E"/>
    <w:multiLevelType w:val="hybridMultilevel"/>
    <w:tmpl w:val="42AC0E6C"/>
    <w:lvl w:ilvl="0" w:tplc="E598BDF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D15"/>
    <w:multiLevelType w:val="multilevel"/>
    <w:tmpl w:val="07B4F70E"/>
    <w:lvl w:ilvl="0">
      <w:start w:val="12"/>
      <w:numFmt w:val="decimal"/>
      <w:lvlText w:val="%1"/>
      <w:lvlJc w:val="left"/>
      <w:pPr>
        <w:ind w:left="420" w:hanging="420"/>
      </w:pPr>
      <w:rPr>
        <w:rFonts w:eastAsia="Times New Roman" w:hint="default"/>
        <w:b/>
        <w:i w:val="0"/>
        <w:color w:val="000000" w:themeColor="text1"/>
      </w:rPr>
    </w:lvl>
    <w:lvl w:ilvl="1">
      <w:start w:val="1"/>
      <w:numFmt w:val="decimal"/>
      <w:lvlText w:val="%1.%2"/>
      <w:lvlJc w:val="left"/>
      <w:pPr>
        <w:ind w:left="420" w:hanging="420"/>
      </w:pPr>
      <w:rPr>
        <w:rFonts w:eastAsia="Times New Roman" w:hint="default"/>
        <w:b/>
        <w:i w:val="0"/>
        <w:color w:val="000000" w:themeColor="text1"/>
      </w:rPr>
    </w:lvl>
    <w:lvl w:ilvl="2">
      <w:start w:val="1"/>
      <w:numFmt w:val="decimal"/>
      <w:lvlText w:val="%1.%2.%3"/>
      <w:lvlJc w:val="left"/>
      <w:pPr>
        <w:ind w:left="720" w:hanging="720"/>
      </w:pPr>
      <w:rPr>
        <w:rFonts w:eastAsia="Times New Roman" w:hint="default"/>
        <w:b/>
        <w:i w:val="0"/>
        <w:color w:val="000000" w:themeColor="text1"/>
      </w:rPr>
    </w:lvl>
    <w:lvl w:ilvl="3">
      <w:start w:val="1"/>
      <w:numFmt w:val="decimal"/>
      <w:lvlText w:val="%1.%2.%3.%4"/>
      <w:lvlJc w:val="left"/>
      <w:pPr>
        <w:ind w:left="720" w:hanging="720"/>
      </w:pPr>
      <w:rPr>
        <w:rFonts w:eastAsia="Times New Roman" w:hint="default"/>
        <w:b/>
        <w:i w:val="0"/>
        <w:color w:val="000000" w:themeColor="text1"/>
      </w:rPr>
    </w:lvl>
    <w:lvl w:ilvl="4">
      <w:start w:val="1"/>
      <w:numFmt w:val="decimal"/>
      <w:lvlText w:val="%1.%2.%3.%4.%5"/>
      <w:lvlJc w:val="left"/>
      <w:pPr>
        <w:ind w:left="1080" w:hanging="1080"/>
      </w:pPr>
      <w:rPr>
        <w:rFonts w:eastAsia="Times New Roman" w:hint="default"/>
        <w:b/>
        <w:i w:val="0"/>
        <w:color w:val="000000" w:themeColor="text1"/>
      </w:rPr>
    </w:lvl>
    <w:lvl w:ilvl="5">
      <w:start w:val="1"/>
      <w:numFmt w:val="decimal"/>
      <w:lvlText w:val="%1.%2.%3.%4.%5.%6"/>
      <w:lvlJc w:val="left"/>
      <w:pPr>
        <w:ind w:left="1080" w:hanging="1080"/>
      </w:pPr>
      <w:rPr>
        <w:rFonts w:eastAsia="Times New Roman" w:hint="default"/>
        <w:b/>
        <w:i w:val="0"/>
        <w:color w:val="000000" w:themeColor="text1"/>
      </w:rPr>
    </w:lvl>
    <w:lvl w:ilvl="6">
      <w:start w:val="1"/>
      <w:numFmt w:val="decimal"/>
      <w:lvlText w:val="%1.%2.%3.%4.%5.%6.%7"/>
      <w:lvlJc w:val="left"/>
      <w:pPr>
        <w:ind w:left="1440" w:hanging="1440"/>
      </w:pPr>
      <w:rPr>
        <w:rFonts w:eastAsia="Times New Roman" w:hint="default"/>
        <w:b/>
        <w:i w:val="0"/>
        <w:color w:val="000000" w:themeColor="text1"/>
      </w:rPr>
    </w:lvl>
    <w:lvl w:ilvl="7">
      <w:start w:val="1"/>
      <w:numFmt w:val="decimal"/>
      <w:lvlText w:val="%1.%2.%3.%4.%5.%6.%7.%8"/>
      <w:lvlJc w:val="left"/>
      <w:pPr>
        <w:ind w:left="1440" w:hanging="1440"/>
      </w:pPr>
      <w:rPr>
        <w:rFonts w:eastAsia="Times New Roman" w:hint="default"/>
        <w:b/>
        <w:i w:val="0"/>
        <w:color w:val="000000" w:themeColor="text1"/>
      </w:rPr>
    </w:lvl>
    <w:lvl w:ilvl="8">
      <w:start w:val="1"/>
      <w:numFmt w:val="decimal"/>
      <w:lvlText w:val="%1.%2.%3.%4.%5.%6.%7.%8.%9"/>
      <w:lvlJc w:val="left"/>
      <w:pPr>
        <w:ind w:left="1800" w:hanging="1800"/>
      </w:pPr>
      <w:rPr>
        <w:rFonts w:eastAsia="Times New Roman" w:hint="default"/>
        <w:b/>
        <w:i w:val="0"/>
        <w:color w:val="000000" w:themeColor="text1"/>
      </w:rPr>
    </w:lvl>
  </w:abstractNum>
  <w:abstractNum w:abstractNumId="4" w15:restartNumberingAfterBreak="0">
    <w:nsid w:val="28D643FD"/>
    <w:multiLevelType w:val="hybridMultilevel"/>
    <w:tmpl w:val="4FC498B6"/>
    <w:lvl w:ilvl="0" w:tplc="0394852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E77F4"/>
    <w:multiLevelType w:val="hybridMultilevel"/>
    <w:tmpl w:val="024C6BC0"/>
    <w:lvl w:ilvl="0" w:tplc="F3DA8F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A6C4D"/>
    <w:multiLevelType w:val="hybridMultilevel"/>
    <w:tmpl w:val="91A04862"/>
    <w:lvl w:ilvl="0" w:tplc="0C3A5C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C69C5"/>
    <w:multiLevelType w:val="hybridMultilevel"/>
    <w:tmpl w:val="AFF242E0"/>
    <w:lvl w:ilvl="0" w:tplc="03948522">
      <w:start w:val="1"/>
      <w:numFmt w:val="lowerLetter"/>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3E608CF"/>
    <w:multiLevelType w:val="hybridMultilevel"/>
    <w:tmpl w:val="588A0798"/>
    <w:lvl w:ilvl="0" w:tplc="CE88E4C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761A0E32"/>
    <w:multiLevelType w:val="hybridMultilevel"/>
    <w:tmpl w:val="EC7C06C8"/>
    <w:lvl w:ilvl="0" w:tplc="03948522">
      <w:start w:val="1"/>
      <w:numFmt w:val="lowerLetter"/>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num w:numId="1">
    <w:abstractNumId w:val="1"/>
  </w:num>
  <w:num w:numId="2">
    <w:abstractNumId w:val="6"/>
  </w:num>
  <w:num w:numId="3">
    <w:abstractNumId w:val="8"/>
  </w:num>
  <w:num w:numId="4">
    <w:abstractNumId w:val="5"/>
  </w:num>
  <w:num w:numId="5">
    <w:abstractNumId w:val="3"/>
  </w:num>
  <w:num w:numId="6">
    <w:abstractNumId w:val="7"/>
  </w:num>
  <w:num w:numId="7">
    <w:abstractNumId w:val="2"/>
  </w:num>
  <w:num w:numId="8">
    <w:abstractNumId w:val="4"/>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characterSpacingControl w:val="doNotCompress"/>
  <w:footnotePr>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48"/>
    <w:rsid w:val="00010CE7"/>
    <w:rsid w:val="00013C4B"/>
    <w:rsid w:val="000162E1"/>
    <w:rsid w:val="00031C15"/>
    <w:rsid w:val="000320D4"/>
    <w:rsid w:val="00032D96"/>
    <w:rsid w:val="00033527"/>
    <w:rsid w:val="00034557"/>
    <w:rsid w:val="00037DF0"/>
    <w:rsid w:val="0004096F"/>
    <w:rsid w:val="000535E5"/>
    <w:rsid w:val="000544DB"/>
    <w:rsid w:val="00063B8A"/>
    <w:rsid w:val="0006477E"/>
    <w:rsid w:val="00064E80"/>
    <w:rsid w:val="0006720B"/>
    <w:rsid w:val="00067F95"/>
    <w:rsid w:val="00073EE8"/>
    <w:rsid w:val="00074278"/>
    <w:rsid w:val="00075931"/>
    <w:rsid w:val="00076782"/>
    <w:rsid w:val="000800C6"/>
    <w:rsid w:val="0008012F"/>
    <w:rsid w:val="00081A5F"/>
    <w:rsid w:val="000943C1"/>
    <w:rsid w:val="00095021"/>
    <w:rsid w:val="000A4802"/>
    <w:rsid w:val="000B1508"/>
    <w:rsid w:val="000B1727"/>
    <w:rsid w:val="000B5ABD"/>
    <w:rsid w:val="000C3113"/>
    <w:rsid w:val="000C3524"/>
    <w:rsid w:val="000C6E0C"/>
    <w:rsid w:val="000E0BFF"/>
    <w:rsid w:val="000E4DD0"/>
    <w:rsid w:val="000E7BF5"/>
    <w:rsid w:val="000F0975"/>
    <w:rsid w:val="000F1E56"/>
    <w:rsid w:val="000F7550"/>
    <w:rsid w:val="000F77F4"/>
    <w:rsid w:val="00100D99"/>
    <w:rsid w:val="00105288"/>
    <w:rsid w:val="00106424"/>
    <w:rsid w:val="00111FD0"/>
    <w:rsid w:val="00112D19"/>
    <w:rsid w:val="00120977"/>
    <w:rsid w:val="00126631"/>
    <w:rsid w:val="0012738D"/>
    <w:rsid w:val="00127741"/>
    <w:rsid w:val="00132064"/>
    <w:rsid w:val="00132C75"/>
    <w:rsid w:val="00136DDB"/>
    <w:rsid w:val="00140104"/>
    <w:rsid w:val="0014591C"/>
    <w:rsid w:val="00147ADA"/>
    <w:rsid w:val="00151A63"/>
    <w:rsid w:val="00156CE0"/>
    <w:rsid w:val="001620C2"/>
    <w:rsid w:val="00162C76"/>
    <w:rsid w:val="0016586E"/>
    <w:rsid w:val="00166F32"/>
    <w:rsid w:val="00167F60"/>
    <w:rsid w:val="001707E5"/>
    <w:rsid w:val="001713EA"/>
    <w:rsid w:val="00173E57"/>
    <w:rsid w:val="0018165D"/>
    <w:rsid w:val="00181813"/>
    <w:rsid w:val="0018338C"/>
    <w:rsid w:val="00185021"/>
    <w:rsid w:val="0019048D"/>
    <w:rsid w:val="00195F11"/>
    <w:rsid w:val="00196BE2"/>
    <w:rsid w:val="001B0306"/>
    <w:rsid w:val="001B1FE9"/>
    <w:rsid w:val="001B347F"/>
    <w:rsid w:val="001B7814"/>
    <w:rsid w:val="001C5684"/>
    <w:rsid w:val="001C5A76"/>
    <w:rsid w:val="001C62C9"/>
    <w:rsid w:val="001C7E3C"/>
    <w:rsid w:val="001D1064"/>
    <w:rsid w:val="001D57B6"/>
    <w:rsid w:val="001F36BF"/>
    <w:rsid w:val="001F52F2"/>
    <w:rsid w:val="001F62D1"/>
    <w:rsid w:val="001F66EF"/>
    <w:rsid w:val="00200605"/>
    <w:rsid w:val="00200B41"/>
    <w:rsid w:val="00203492"/>
    <w:rsid w:val="002078BB"/>
    <w:rsid w:val="00211FC0"/>
    <w:rsid w:val="00216984"/>
    <w:rsid w:val="00216FED"/>
    <w:rsid w:val="002322FB"/>
    <w:rsid w:val="00232B0A"/>
    <w:rsid w:val="00234DA1"/>
    <w:rsid w:val="00236603"/>
    <w:rsid w:val="002519FB"/>
    <w:rsid w:val="00253949"/>
    <w:rsid w:val="002620D4"/>
    <w:rsid w:val="00262FB4"/>
    <w:rsid w:val="00265713"/>
    <w:rsid w:val="00266661"/>
    <w:rsid w:val="00286097"/>
    <w:rsid w:val="00287639"/>
    <w:rsid w:val="0029219B"/>
    <w:rsid w:val="002921EE"/>
    <w:rsid w:val="00294619"/>
    <w:rsid w:val="00295989"/>
    <w:rsid w:val="002979AE"/>
    <w:rsid w:val="002A11DA"/>
    <w:rsid w:val="002A35A1"/>
    <w:rsid w:val="002A3DE8"/>
    <w:rsid w:val="002A4FA6"/>
    <w:rsid w:val="002B2971"/>
    <w:rsid w:val="002B2DF9"/>
    <w:rsid w:val="002B2F54"/>
    <w:rsid w:val="002B4A60"/>
    <w:rsid w:val="002B68D6"/>
    <w:rsid w:val="002C233C"/>
    <w:rsid w:val="002C25C2"/>
    <w:rsid w:val="002D1673"/>
    <w:rsid w:val="002D286F"/>
    <w:rsid w:val="002E312C"/>
    <w:rsid w:val="002E5001"/>
    <w:rsid w:val="002F3111"/>
    <w:rsid w:val="002F324F"/>
    <w:rsid w:val="002F5698"/>
    <w:rsid w:val="002F77E6"/>
    <w:rsid w:val="003067F4"/>
    <w:rsid w:val="00310178"/>
    <w:rsid w:val="00310879"/>
    <w:rsid w:val="003133F3"/>
    <w:rsid w:val="003146F5"/>
    <w:rsid w:val="00317FAC"/>
    <w:rsid w:val="0032029C"/>
    <w:rsid w:val="00333F4F"/>
    <w:rsid w:val="0033632E"/>
    <w:rsid w:val="003371FD"/>
    <w:rsid w:val="003401ED"/>
    <w:rsid w:val="0034050E"/>
    <w:rsid w:val="0034194D"/>
    <w:rsid w:val="00344C20"/>
    <w:rsid w:val="00345062"/>
    <w:rsid w:val="00346FC6"/>
    <w:rsid w:val="003470B7"/>
    <w:rsid w:val="00347B91"/>
    <w:rsid w:val="003506E2"/>
    <w:rsid w:val="003520F1"/>
    <w:rsid w:val="003522EE"/>
    <w:rsid w:val="00355B79"/>
    <w:rsid w:val="003626F8"/>
    <w:rsid w:val="00362DFF"/>
    <w:rsid w:val="003635BA"/>
    <w:rsid w:val="00375684"/>
    <w:rsid w:val="00381AA2"/>
    <w:rsid w:val="00383143"/>
    <w:rsid w:val="00387893"/>
    <w:rsid w:val="0038799F"/>
    <w:rsid w:val="00392ED7"/>
    <w:rsid w:val="003942F4"/>
    <w:rsid w:val="00396626"/>
    <w:rsid w:val="003A0241"/>
    <w:rsid w:val="003A0B8D"/>
    <w:rsid w:val="003A2384"/>
    <w:rsid w:val="003A4899"/>
    <w:rsid w:val="003B3163"/>
    <w:rsid w:val="003B4E28"/>
    <w:rsid w:val="003B6B94"/>
    <w:rsid w:val="003C5437"/>
    <w:rsid w:val="003C61B1"/>
    <w:rsid w:val="003D1A97"/>
    <w:rsid w:val="003E4D83"/>
    <w:rsid w:val="003F1D05"/>
    <w:rsid w:val="003F2635"/>
    <w:rsid w:val="003F34D1"/>
    <w:rsid w:val="003F39BB"/>
    <w:rsid w:val="003F3BBE"/>
    <w:rsid w:val="003F4664"/>
    <w:rsid w:val="003F7F86"/>
    <w:rsid w:val="004004E5"/>
    <w:rsid w:val="0040602A"/>
    <w:rsid w:val="00415102"/>
    <w:rsid w:val="004176FD"/>
    <w:rsid w:val="004204F1"/>
    <w:rsid w:val="0042132C"/>
    <w:rsid w:val="0042507B"/>
    <w:rsid w:val="004257E7"/>
    <w:rsid w:val="00426BFF"/>
    <w:rsid w:val="004300A9"/>
    <w:rsid w:val="00434F62"/>
    <w:rsid w:val="004364C7"/>
    <w:rsid w:val="004405D0"/>
    <w:rsid w:val="0044267A"/>
    <w:rsid w:val="004458B6"/>
    <w:rsid w:val="00452928"/>
    <w:rsid w:val="00457DB9"/>
    <w:rsid w:val="00461B6E"/>
    <w:rsid w:val="00464560"/>
    <w:rsid w:val="00470D0F"/>
    <w:rsid w:val="00471C64"/>
    <w:rsid w:val="00476DA9"/>
    <w:rsid w:val="00480BBF"/>
    <w:rsid w:val="00492007"/>
    <w:rsid w:val="0049476B"/>
    <w:rsid w:val="00496B66"/>
    <w:rsid w:val="004A274C"/>
    <w:rsid w:val="004A2B30"/>
    <w:rsid w:val="004A3170"/>
    <w:rsid w:val="004A46AB"/>
    <w:rsid w:val="004A5FD6"/>
    <w:rsid w:val="004B087E"/>
    <w:rsid w:val="004B20C7"/>
    <w:rsid w:val="004B65EA"/>
    <w:rsid w:val="004B7027"/>
    <w:rsid w:val="004C0F81"/>
    <w:rsid w:val="004C7045"/>
    <w:rsid w:val="004D0E56"/>
    <w:rsid w:val="004D10EC"/>
    <w:rsid w:val="004D6E47"/>
    <w:rsid w:val="004E2678"/>
    <w:rsid w:val="004E7B05"/>
    <w:rsid w:val="004F626D"/>
    <w:rsid w:val="005002A2"/>
    <w:rsid w:val="00504966"/>
    <w:rsid w:val="005212F6"/>
    <w:rsid w:val="00521DF6"/>
    <w:rsid w:val="00523997"/>
    <w:rsid w:val="00527C2F"/>
    <w:rsid w:val="00532D32"/>
    <w:rsid w:val="00536578"/>
    <w:rsid w:val="00542348"/>
    <w:rsid w:val="00547E44"/>
    <w:rsid w:val="00552CA0"/>
    <w:rsid w:val="00553B00"/>
    <w:rsid w:val="00555621"/>
    <w:rsid w:val="00563D8F"/>
    <w:rsid w:val="00564409"/>
    <w:rsid w:val="00564E5F"/>
    <w:rsid w:val="00566816"/>
    <w:rsid w:val="00567F47"/>
    <w:rsid w:val="00573835"/>
    <w:rsid w:val="0057561C"/>
    <w:rsid w:val="005879D6"/>
    <w:rsid w:val="00595018"/>
    <w:rsid w:val="005A1A8C"/>
    <w:rsid w:val="005A6A5C"/>
    <w:rsid w:val="005A7B68"/>
    <w:rsid w:val="005B4B44"/>
    <w:rsid w:val="005D4C6B"/>
    <w:rsid w:val="005D500A"/>
    <w:rsid w:val="005E3A62"/>
    <w:rsid w:val="005E484D"/>
    <w:rsid w:val="005F264C"/>
    <w:rsid w:val="00600D0E"/>
    <w:rsid w:val="00601FCA"/>
    <w:rsid w:val="0061586E"/>
    <w:rsid w:val="00615ACC"/>
    <w:rsid w:val="0061658A"/>
    <w:rsid w:val="006200A3"/>
    <w:rsid w:val="006238C6"/>
    <w:rsid w:val="006343A6"/>
    <w:rsid w:val="0064028D"/>
    <w:rsid w:val="00642E99"/>
    <w:rsid w:val="0064336D"/>
    <w:rsid w:val="0065016B"/>
    <w:rsid w:val="006510E3"/>
    <w:rsid w:val="006529A5"/>
    <w:rsid w:val="00653FF4"/>
    <w:rsid w:val="00654F74"/>
    <w:rsid w:val="00656A06"/>
    <w:rsid w:val="006613A2"/>
    <w:rsid w:val="00673B73"/>
    <w:rsid w:val="006747E4"/>
    <w:rsid w:val="006773D5"/>
    <w:rsid w:val="0068765C"/>
    <w:rsid w:val="00690640"/>
    <w:rsid w:val="00692671"/>
    <w:rsid w:val="00695FA5"/>
    <w:rsid w:val="006A00B4"/>
    <w:rsid w:val="006A0325"/>
    <w:rsid w:val="006A285B"/>
    <w:rsid w:val="006A28E1"/>
    <w:rsid w:val="006A2E76"/>
    <w:rsid w:val="006A7998"/>
    <w:rsid w:val="006B1A4A"/>
    <w:rsid w:val="006B1CCD"/>
    <w:rsid w:val="006B2E1E"/>
    <w:rsid w:val="006B50E7"/>
    <w:rsid w:val="006C05AD"/>
    <w:rsid w:val="006C3F7A"/>
    <w:rsid w:val="006C6ED3"/>
    <w:rsid w:val="006D6A7E"/>
    <w:rsid w:val="006D7EF0"/>
    <w:rsid w:val="006E4C8D"/>
    <w:rsid w:val="006E75F1"/>
    <w:rsid w:val="006F38F5"/>
    <w:rsid w:val="007010AA"/>
    <w:rsid w:val="007028C1"/>
    <w:rsid w:val="00703682"/>
    <w:rsid w:val="00703D05"/>
    <w:rsid w:val="007108B1"/>
    <w:rsid w:val="0071402C"/>
    <w:rsid w:val="00723E8B"/>
    <w:rsid w:val="00726933"/>
    <w:rsid w:val="00726BC2"/>
    <w:rsid w:val="00726CB2"/>
    <w:rsid w:val="00730D98"/>
    <w:rsid w:val="00754D41"/>
    <w:rsid w:val="00755E0E"/>
    <w:rsid w:val="007564D2"/>
    <w:rsid w:val="0076298C"/>
    <w:rsid w:val="00766053"/>
    <w:rsid w:val="00766182"/>
    <w:rsid w:val="00767FBF"/>
    <w:rsid w:val="00770255"/>
    <w:rsid w:val="00771574"/>
    <w:rsid w:val="007743D5"/>
    <w:rsid w:val="00774745"/>
    <w:rsid w:val="00780642"/>
    <w:rsid w:val="007841EA"/>
    <w:rsid w:val="007862BE"/>
    <w:rsid w:val="00787B0A"/>
    <w:rsid w:val="0079365C"/>
    <w:rsid w:val="00796D16"/>
    <w:rsid w:val="007B1415"/>
    <w:rsid w:val="007B18A7"/>
    <w:rsid w:val="007B581A"/>
    <w:rsid w:val="007C1763"/>
    <w:rsid w:val="007C518A"/>
    <w:rsid w:val="007C7F2A"/>
    <w:rsid w:val="007D2924"/>
    <w:rsid w:val="007D29CE"/>
    <w:rsid w:val="007D797A"/>
    <w:rsid w:val="007E6B1C"/>
    <w:rsid w:val="007E73F8"/>
    <w:rsid w:val="007E77DF"/>
    <w:rsid w:val="007F4BDB"/>
    <w:rsid w:val="007F76FE"/>
    <w:rsid w:val="007F77A2"/>
    <w:rsid w:val="00800032"/>
    <w:rsid w:val="008066E8"/>
    <w:rsid w:val="00807F34"/>
    <w:rsid w:val="0081647D"/>
    <w:rsid w:val="008167B7"/>
    <w:rsid w:val="008200A9"/>
    <w:rsid w:val="00821AEB"/>
    <w:rsid w:val="00832342"/>
    <w:rsid w:val="00834D7D"/>
    <w:rsid w:val="00842B15"/>
    <w:rsid w:val="00842D1D"/>
    <w:rsid w:val="00845231"/>
    <w:rsid w:val="00846888"/>
    <w:rsid w:val="00847D70"/>
    <w:rsid w:val="008503DA"/>
    <w:rsid w:val="0085438B"/>
    <w:rsid w:val="00856877"/>
    <w:rsid w:val="008621A1"/>
    <w:rsid w:val="008629E7"/>
    <w:rsid w:val="00864870"/>
    <w:rsid w:val="0086748D"/>
    <w:rsid w:val="00867D51"/>
    <w:rsid w:val="00872A1F"/>
    <w:rsid w:val="008739AF"/>
    <w:rsid w:val="00880338"/>
    <w:rsid w:val="00881C16"/>
    <w:rsid w:val="00884E9A"/>
    <w:rsid w:val="00885A40"/>
    <w:rsid w:val="008866E7"/>
    <w:rsid w:val="008923D6"/>
    <w:rsid w:val="008937EC"/>
    <w:rsid w:val="00893A0F"/>
    <w:rsid w:val="008957EC"/>
    <w:rsid w:val="00895A42"/>
    <w:rsid w:val="00896031"/>
    <w:rsid w:val="0089689E"/>
    <w:rsid w:val="00897147"/>
    <w:rsid w:val="008B173E"/>
    <w:rsid w:val="008B29BA"/>
    <w:rsid w:val="008B3A15"/>
    <w:rsid w:val="008B66D4"/>
    <w:rsid w:val="008C1286"/>
    <w:rsid w:val="008C1D7A"/>
    <w:rsid w:val="008C64B3"/>
    <w:rsid w:val="008C7A96"/>
    <w:rsid w:val="008D087C"/>
    <w:rsid w:val="008D1121"/>
    <w:rsid w:val="008D1FC5"/>
    <w:rsid w:val="008D56FD"/>
    <w:rsid w:val="008D6647"/>
    <w:rsid w:val="008E0371"/>
    <w:rsid w:val="008E0DFB"/>
    <w:rsid w:val="008E2220"/>
    <w:rsid w:val="0090058C"/>
    <w:rsid w:val="009009C2"/>
    <w:rsid w:val="0090409B"/>
    <w:rsid w:val="00904D15"/>
    <w:rsid w:val="009101F9"/>
    <w:rsid w:val="00912E6A"/>
    <w:rsid w:val="00913B27"/>
    <w:rsid w:val="00915613"/>
    <w:rsid w:val="009162B0"/>
    <w:rsid w:val="009267C4"/>
    <w:rsid w:val="00931F88"/>
    <w:rsid w:val="009402A7"/>
    <w:rsid w:val="00940719"/>
    <w:rsid w:val="00953135"/>
    <w:rsid w:val="0095549F"/>
    <w:rsid w:val="00965122"/>
    <w:rsid w:val="00967CC9"/>
    <w:rsid w:val="00972B81"/>
    <w:rsid w:val="009805CE"/>
    <w:rsid w:val="00980AD1"/>
    <w:rsid w:val="00981A4C"/>
    <w:rsid w:val="00982A5D"/>
    <w:rsid w:val="00983137"/>
    <w:rsid w:val="00985EBB"/>
    <w:rsid w:val="009876DF"/>
    <w:rsid w:val="00990438"/>
    <w:rsid w:val="0099485C"/>
    <w:rsid w:val="00996199"/>
    <w:rsid w:val="009A3011"/>
    <w:rsid w:val="009B263E"/>
    <w:rsid w:val="009C2A37"/>
    <w:rsid w:val="009C508D"/>
    <w:rsid w:val="009C793A"/>
    <w:rsid w:val="009D158F"/>
    <w:rsid w:val="009E2B6C"/>
    <w:rsid w:val="009E568D"/>
    <w:rsid w:val="009E7388"/>
    <w:rsid w:val="009F1125"/>
    <w:rsid w:val="009F13C0"/>
    <w:rsid w:val="009F3880"/>
    <w:rsid w:val="009F5887"/>
    <w:rsid w:val="00A0054A"/>
    <w:rsid w:val="00A01C96"/>
    <w:rsid w:val="00A0242C"/>
    <w:rsid w:val="00A02F23"/>
    <w:rsid w:val="00A04881"/>
    <w:rsid w:val="00A04CDD"/>
    <w:rsid w:val="00A06067"/>
    <w:rsid w:val="00A06EDA"/>
    <w:rsid w:val="00A102DB"/>
    <w:rsid w:val="00A2458F"/>
    <w:rsid w:val="00A27F61"/>
    <w:rsid w:val="00A34C91"/>
    <w:rsid w:val="00A3679B"/>
    <w:rsid w:val="00A36D30"/>
    <w:rsid w:val="00A42E73"/>
    <w:rsid w:val="00A4363B"/>
    <w:rsid w:val="00A44ACD"/>
    <w:rsid w:val="00A5662D"/>
    <w:rsid w:val="00A614C1"/>
    <w:rsid w:val="00A639B0"/>
    <w:rsid w:val="00A64579"/>
    <w:rsid w:val="00A660AB"/>
    <w:rsid w:val="00A6701F"/>
    <w:rsid w:val="00A718B3"/>
    <w:rsid w:val="00A73B33"/>
    <w:rsid w:val="00A7773A"/>
    <w:rsid w:val="00A83B2C"/>
    <w:rsid w:val="00A8546E"/>
    <w:rsid w:val="00A86AFB"/>
    <w:rsid w:val="00A90153"/>
    <w:rsid w:val="00A901FC"/>
    <w:rsid w:val="00A90DD2"/>
    <w:rsid w:val="00A91137"/>
    <w:rsid w:val="00A9155D"/>
    <w:rsid w:val="00A9609F"/>
    <w:rsid w:val="00A96AD6"/>
    <w:rsid w:val="00A96FA2"/>
    <w:rsid w:val="00A97B7E"/>
    <w:rsid w:val="00AA55FA"/>
    <w:rsid w:val="00AA5AFF"/>
    <w:rsid w:val="00AA5E7E"/>
    <w:rsid w:val="00AA65DA"/>
    <w:rsid w:val="00AB13B6"/>
    <w:rsid w:val="00AB7FBD"/>
    <w:rsid w:val="00AC53D7"/>
    <w:rsid w:val="00AD41A8"/>
    <w:rsid w:val="00AE143E"/>
    <w:rsid w:val="00AE2450"/>
    <w:rsid w:val="00AE3A12"/>
    <w:rsid w:val="00AF0A24"/>
    <w:rsid w:val="00AF6606"/>
    <w:rsid w:val="00B015AA"/>
    <w:rsid w:val="00B04A2A"/>
    <w:rsid w:val="00B072E9"/>
    <w:rsid w:val="00B151DF"/>
    <w:rsid w:val="00B221DD"/>
    <w:rsid w:val="00B36A25"/>
    <w:rsid w:val="00B467FB"/>
    <w:rsid w:val="00B518E5"/>
    <w:rsid w:val="00B5572B"/>
    <w:rsid w:val="00B6272D"/>
    <w:rsid w:val="00B6533B"/>
    <w:rsid w:val="00B67F11"/>
    <w:rsid w:val="00B743E7"/>
    <w:rsid w:val="00B77971"/>
    <w:rsid w:val="00B80329"/>
    <w:rsid w:val="00B812CD"/>
    <w:rsid w:val="00B835CB"/>
    <w:rsid w:val="00B85001"/>
    <w:rsid w:val="00B96103"/>
    <w:rsid w:val="00B97F6D"/>
    <w:rsid w:val="00BA79C9"/>
    <w:rsid w:val="00BB27F6"/>
    <w:rsid w:val="00BB714F"/>
    <w:rsid w:val="00BB791A"/>
    <w:rsid w:val="00BC00BC"/>
    <w:rsid w:val="00BC65BC"/>
    <w:rsid w:val="00BC7E65"/>
    <w:rsid w:val="00BD238A"/>
    <w:rsid w:val="00BD2FDD"/>
    <w:rsid w:val="00BD4F90"/>
    <w:rsid w:val="00BD61EC"/>
    <w:rsid w:val="00BD7D04"/>
    <w:rsid w:val="00BE4FAE"/>
    <w:rsid w:val="00BE5B73"/>
    <w:rsid w:val="00BE7458"/>
    <w:rsid w:val="00BF0408"/>
    <w:rsid w:val="00BF23B8"/>
    <w:rsid w:val="00BF349F"/>
    <w:rsid w:val="00BF467C"/>
    <w:rsid w:val="00BF4D10"/>
    <w:rsid w:val="00BF4EEC"/>
    <w:rsid w:val="00C024F8"/>
    <w:rsid w:val="00C03FF4"/>
    <w:rsid w:val="00C05D34"/>
    <w:rsid w:val="00C1331B"/>
    <w:rsid w:val="00C135A1"/>
    <w:rsid w:val="00C262FD"/>
    <w:rsid w:val="00C2762F"/>
    <w:rsid w:val="00C30821"/>
    <w:rsid w:val="00C32338"/>
    <w:rsid w:val="00C37D75"/>
    <w:rsid w:val="00C42645"/>
    <w:rsid w:val="00C42F97"/>
    <w:rsid w:val="00C43FBA"/>
    <w:rsid w:val="00C4575D"/>
    <w:rsid w:val="00C461E9"/>
    <w:rsid w:val="00C53076"/>
    <w:rsid w:val="00C541BE"/>
    <w:rsid w:val="00C54C20"/>
    <w:rsid w:val="00C553E6"/>
    <w:rsid w:val="00C5579A"/>
    <w:rsid w:val="00C5756A"/>
    <w:rsid w:val="00C57779"/>
    <w:rsid w:val="00C644E9"/>
    <w:rsid w:val="00C705B5"/>
    <w:rsid w:val="00C71D5B"/>
    <w:rsid w:val="00C73621"/>
    <w:rsid w:val="00C756C7"/>
    <w:rsid w:val="00C75E03"/>
    <w:rsid w:val="00C80556"/>
    <w:rsid w:val="00C8434F"/>
    <w:rsid w:val="00C843AF"/>
    <w:rsid w:val="00C92612"/>
    <w:rsid w:val="00C94E5E"/>
    <w:rsid w:val="00CA0404"/>
    <w:rsid w:val="00CA1A2C"/>
    <w:rsid w:val="00CA2B59"/>
    <w:rsid w:val="00CA2C41"/>
    <w:rsid w:val="00CA7128"/>
    <w:rsid w:val="00CB6A16"/>
    <w:rsid w:val="00CB7FC6"/>
    <w:rsid w:val="00CC33D0"/>
    <w:rsid w:val="00CD0649"/>
    <w:rsid w:val="00CD1487"/>
    <w:rsid w:val="00CD1B4B"/>
    <w:rsid w:val="00CD40EB"/>
    <w:rsid w:val="00CD5206"/>
    <w:rsid w:val="00CD7E6D"/>
    <w:rsid w:val="00CE0F34"/>
    <w:rsid w:val="00CE7B37"/>
    <w:rsid w:val="00CF1E7B"/>
    <w:rsid w:val="00CF247D"/>
    <w:rsid w:val="00CF2B30"/>
    <w:rsid w:val="00CF4D03"/>
    <w:rsid w:val="00CF4DEA"/>
    <w:rsid w:val="00CF6340"/>
    <w:rsid w:val="00CF6604"/>
    <w:rsid w:val="00CF7619"/>
    <w:rsid w:val="00D03207"/>
    <w:rsid w:val="00D05818"/>
    <w:rsid w:val="00D06FEB"/>
    <w:rsid w:val="00D07D87"/>
    <w:rsid w:val="00D12E50"/>
    <w:rsid w:val="00D12F25"/>
    <w:rsid w:val="00D20B0E"/>
    <w:rsid w:val="00D23506"/>
    <w:rsid w:val="00D253F2"/>
    <w:rsid w:val="00D30616"/>
    <w:rsid w:val="00D30A26"/>
    <w:rsid w:val="00D3340B"/>
    <w:rsid w:val="00D41317"/>
    <w:rsid w:val="00D41BA8"/>
    <w:rsid w:val="00D42098"/>
    <w:rsid w:val="00D45BA2"/>
    <w:rsid w:val="00D50181"/>
    <w:rsid w:val="00D50499"/>
    <w:rsid w:val="00D508E5"/>
    <w:rsid w:val="00D565E7"/>
    <w:rsid w:val="00D603F8"/>
    <w:rsid w:val="00D605E6"/>
    <w:rsid w:val="00D606BB"/>
    <w:rsid w:val="00D60CB2"/>
    <w:rsid w:val="00D621C4"/>
    <w:rsid w:val="00D642F9"/>
    <w:rsid w:val="00D65D95"/>
    <w:rsid w:val="00D73912"/>
    <w:rsid w:val="00D8108C"/>
    <w:rsid w:val="00D82876"/>
    <w:rsid w:val="00D829AA"/>
    <w:rsid w:val="00D94234"/>
    <w:rsid w:val="00D94FD7"/>
    <w:rsid w:val="00D96CBD"/>
    <w:rsid w:val="00DA02CB"/>
    <w:rsid w:val="00DA0BF2"/>
    <w:rsid w:val="00DA288A"/>
    <w:rsid w:val="00DA60E9"/>
    <w:rsid w:val="00DA727A"/>
    <w:rsid w:val="00DC1707"/>
    <w:rsid w:val="00DC247C"/>
    <w:rsid w:val="00DC458A"/>
    <w:rsid w:val="00DC6F23"/>
    <w:rsid w:val="00DC744E"/>
    <w:rsid w:val="00DD4798"/>
    <w:rsid w:val="00DD7211"/>
    <w:rsid w:val="00DE67D9"/>
    <w:rsid w:val="00DE6DA4"/>
    <w:rsid w:val="00DE7207"/>
    <w:rsid w:val="00DF0EAD"/>
    <w:rsid w:val="00DF16EA"/>
    <w:rsid w:val="00DF538B"/>
    <w:rsid w:val="00DF70BC"/>
    <w:rsid w:val="00DF7A06"/>
    <w:rsid w:val="00E019C4"/>
    <w:rsid w:val="00E043AD"/>
    <w:rsid w:val="00E072CF"/>
    <w:rsid w:val="00E142B2"/>
    <w:rsid w:val="00E17AA2"/>
    <w:rsid w:val="00E22509"/>
    <w:rsid w:val="00E23BDC"/>
    <w:rsid w:val="00E27035"/>
    <w:rsid w:val="00E27365"/>
    <w:rsid w:val="00E34C8B"/>
    <w:rsid w:val="00E369BB"/>
    <w:rsid w:val="00E52BD0"/>
    <w:rsid w:val="00E547B5"/>
    <w:rsid w:val="00E56834"/>
    <w:rsid w:val="00E56C76"/>
    <w:rsid w:val="00E63449"/>
    <w:rsid w:val="00E63BA8"/>
    <w:rsid w:val="00E66370"/>
    <w:rsid w:val="00E67A98"/>
    <w:rsid w:val="00E7063F"/>
    <w:rsid w:val="00E73249"/>
    <w:rsid w:val="00E7480F"/>
    <w:rsid w:val="00E773FF"/>
    <w:rsid w:val="00E9061B"/>
    <w:rsid w:val="00E94EE5"/>
    <w:rsid w:val="00E955B7"/>
    <w:rsid w:val="00EA3948"/>
    <w:rsid w:val="00EA5688"/>
    <w:rsid w:val="00EC00FD"/>
    <w:rsid w:val="00EC0A95"/>
    <w:rsid w:val="00EC2DA2"/>
    <w:rsid w:val="00EC79AC"/>
    <w:rsid w:val="00EC7BCC"/>
    <w:rsid w:val="00ED11DE"/>
    <w:rsid w:val="00ED1702"/>
    <w:rsid w:val="00ED20A2"/>
    <w:rsid w:val="00ED3ABE"/>
    <w:rsid w:val="00ED488B"/>
    <w:rsid w:val="00EE223A"/>
    <w:rsid w:val="00EE6D07"/>
    <w:rsid w:val="00EF2741"/>
    <w:rsid w:val="00EF2B4E"/>
    <w:rsid w:val="00EF346F"/>
    <w:rsid w:val="00EF4B6D"/>
    <w:rsid w:val="00F015F1"/>
    <w:rsid w:val="00F02468"/>
    <w:rsid w:val="00F02DBE"/>
    <w:rsid w:val="00F055E1"/>
    <w:rsid w:val="00F06988"/>
    <w:rsid w:val="00F11461"/>
    <w:rsid w:val="00F12446"/>
    <w:rsid w:val="00F152E3"/>
    <w:rsid w:val="00F22593"/>
    <w:rsid w:val="00F23C13"/>
    <w:rsid w:val="00F26E04"/>
    <w:rsid w:val="00F30D44"/>
    <w:rsid w:val="00F4094E"/>
    <w:rsid w:val="00F4283C"/>
    <w:rsid w:val="00F47FC5"/>
    <w:rsid w:val="00F52BEB"/>
    <w:rsid w:val="00F53DEA"/>
    <w:rsid w:val="00F54A10"/>
    <w:rsid w:val="00F56EAF"/>
    <w:rsid w:val="00F56EDD"/>
    <w:rsid w:val="00F679B3"/>
    <w:rsid w:val="00F81583"/>
    <w:rsid w:val="00F82CA3"/>
    <w:rsid w:val="00F84310"/>
    <w:rsid w:val="00F905A0"/>
    <w:rsid w:val="00FA15DE"/>
    <w:rsid w:val="00FA1A99"/>
    <w:rsid w:val="00FA3C2D"/>
    <w:rsid w:val="00FA3D27"/>
    <w:rsid w:val="00FA7836"/>
    <w:rsid w:val="00FB0BC1"/>
    <w:rsid w:val="00FB1944"/>
    <w:rsid w:val="00FB5DB3"/>
    <w:rsid w:val="00FB6BF7"/>
    <w:rsid w:val="00FC11EE"/>
    <w:rsid w:val="00FC3EC1"/>
    <w:rsid w:val="00FC7A0C"/>
    <w:rsid w:val="00FC7ACD"/>
    <w:rsid w:val="00FD566C"/>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5904"/>
  <w15:docId w15:val="{FB63D17D-1EB6-43DB-970E-0B606390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48"/>
    <w:pPr>
      <w:spacing w:after="0" w:line="240" w:lineRule="auto"/>
    </w:pPr>
    <w:rPr>
      <w:rFonts w:ascii="MS Sans Serif" w:eastAsia="Times New Roman" w:hAnsi="MS Sans Serif" w:cs="Times New Roman"/>
      <w:sz w:val="20"/>
      <w:szCs w:val="20"/>
      <w:lang w:val="sq-AL"/>
    </w:rPr>
  </w:style>
  <w:style w:type="paragraph" w:styleId="Heading1">
    <w:name w:val="heading 1"/>
    <w:basedOn w:val="Normal"/>
    <w:next w:val="Normal"/>
    <w:link w:val="Heading1Char"/>
    <w:uiPriority w:val="9"/>
    <w:qFormat/>
    <w:rsid w:val="00EA39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3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39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EA3948"/>
    <w:pPr>
      <w:keepNext/>
      <w:jc w:val="center"/>
      <w:outlineLvl w:val="4"/>
    </w:pPr>
    <w:rPr>
      <w:rFonts w:ascii="Times New Roman" w:hAnsi="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48"/>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9"/>
    <w:rsid w:val="00EA3948"/>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uiPriority w:val="9"/>
    <w:rsid w:val="00EA3948"/>
    <w:rPr>
      <w:rFonts w:asciiTheme="majorHAnsi" w:eastAsiaTheme="majorEastAsia" w:hAnsiTheme="majorHAnsi" w:cstheme="majorBidi"/>
      <w:color w:val="243F60" w:themeColor="accent1" w:themeShade="7F"/>
      <w:sz w:val="24"/>
      <w:szCs w:val="24"/>
      <w:lang w:val="sq-AL"/>
    </w:rPr>
  </w:style>
  <w:style w:type="character" w:customStyle="1" w:styleId="Heading5Char">
    <w:name w:val="Heading 5 Char"/>
    <w:basedOn w:val="DefaultParagraphFont"/>
    <w:link w:val="Heading5"/>
    <w:uiPriority w:val="9"/>
    <w:rsid w:val="00EA3948"/>
    <w:rPr>
      <w:rFonts w:ascii="Times New Roman" w:eastAsia="Times New Roman" w:hAnsi="Times New Roman" w:cs="Times New Roman"/>
      <w:b/>
      <w:bCs/>
      <w:sz w:val="28"/>
      <w:szCs w:val="24"/>
    </w:rPr>
  </w:style>
  <w:style w:type="paragraph" w:styleId="Footer">
    <w:name w:val="footer"/>
    <w:basedOn w:val="Normal"/>
    <w:link w:val="FooterChar"/>
    <w:uiPriority w:val="99"/>
    <w:rsid w:val="00EA3948"/>
    <w:pPr>
      <w:tabs>
        <w:tab w:val="center" w:pos="4153"/>
        <w:tab w:val="right" w:pos="8306"/>
      </w:tabs>
    </w:pPr>
  </w:style>
  <w:style w:type="character" w:customStyle="1" w:styleId="FooterChar">
    <w:name w:val="Footer Char"/>
    <w:basedOn w:val="DefaultParagraphFont"/>
    <w:link w:val="Footer"/>
    <w:uiPriority w:val="99"/>
    <w:rsid w:val="00EA3948"/>
    <w:rPr>
      <w:rFonts w:ascii="MS Sans Serif" w:eastAsia="Times New Roman" w:hAnsi="MS Sans Serif" w:cs="Times New Roman"/>
      <w:sz w:val="20"/>
      <w:szCs w:val="20"/>
      <w:lang w:val="sq-AL"/>
    </w:rPr>
  </w:style>
  <w:style w:type="paragraph" w:styleId="Header">
    <w:name w:val="header"/>
    <w:basedOn w:val="Normal"/>
    <w:link w:val="HeaderChar"/>
    <w:uiPriority w:val="99"/>
    <w:rsid w:val="00EA3948"/>
    <w:pPr>
      <w:tabs>
        <w:tab w:val="center" w:pos="4153"/>
        <w:tab w:val="right" w:pos="8306"/>
      </w:tabs>
    </w:pPr>
  </w:style>
  <w:style w:type="character" w:customStyle="1" w:styleId="HeaderChar">
    <w:name w:val="Header Char"/>
    <w:basedOn w:val="DefaultParagraphFont"/>
    <w:link w:val="Header"/>
    <w:uiPriority w:val="99"/>
    <w:rsid w:val="00EA3948"/>
    <w:rPr>
      <w:rFonts w:ascii="MS Sans Serif" w:eastAsia="Times New Roman" w:hAnsi="MS Sans Serif" w:cs="Times New Roman"/>
      <w:sz w:val="20"/>
      <w:szCs w:val="20"/>
      <w:lang w:val="sq-AL"/>
    </w:rPr>
  </w:style>
  <w:style w:type="paragraph" w:styleId="NormalWeb">
    <w:name w:val="Normal (Web)"/>
    <w:basedOn w:val="Normal"/>
    <w:uiPriority w:val="99"/>
    <w:rsid w:val="00EA3948"/>
    <w:pPr>
      <w:spacing w:before="100" w:beforeAutospacing="1" w:after="100" w:afterAutospacing="1"/>
    </w:pPr>
    <w:rPr>
      <w:rFonts w:ascii="Times New Roman" w:hAnsi="Times New Roman"/>
      <w:sz w:val="24"/>
      <w:szCs w:val="24"/>
      <w:lang w:val="el-GR" w:eastAsia="el-GR"/>
    </w:rPr>
  </w:style>
  <w:style w:type="paragraph" w:styleId="ListParagraph">
    <w:name w:val="List Paragraph"/>
    <w:basedOn w:val="Normal"/>
    <w:link w:val="ListParagraphChar"/>
    <w:uiPriority w:val="34"/>
    <w:qFormat/>
    <w:rsid w:val="00EA3948"/>
    <w:pPr>
      <w:ind w:left="720"/>
    </w:pPr>
  </w:style>
  <w:style w:type="character" w:customStyle="1" w:styleId="ListParagraphChar">
    <w:name w:val="List Paragraph Char"/>
    <w:link w:val="ListParagraph"/>
    <w:uiPriority w:val="34"/>
    <w:locked/>
    <w:rsid w:val="00EA3948"/>
    <w:rPr>
      <w:rFonts w:ascii="MS Sans Serif" w:eastAsia="Times New Roman" w:hAnsi="MS Sans Serif" w:cs="Times New Roman"/>
      <w:sz w:val="20"/>
      <w:szCs w:val="20"/>
      <w:lang w:val="sq-AL"/>
    </w:rPr>
  </w:style>
  <w:style w:type="paragraph" w:styleId="BalloonText">
    <w:name w:val="Balloon Text"/>
    <w:basedOn w:val="Normal"/>
    <w:link w:val="BalloonTextChar"/>
    <w:uiPriority w:val="99"/>
    <w:semiHidden/>
    <w:unhideWhenUsed/>
    <w:rsid w:val="00EA3948"/>
    <w:rPr>
      <w:rFonts w:ascii="Tahoma" w:hAnsi="Tahoma" w:cs="Tahoma"/>
      <w:sz w:val="16"/>
      <w:szCs w:val="16"/>
    </w:rPr>
  </w:style>
  <w:style w:type="character" w:customStyle="1" w:styleId="BalloonTextChar">
    <w:name w:val="Balloon Text Char"/>
    <w:basedOn w:val="DefaultParagraphFont"/>
    <w:link w:val="BalloonText"/>
    <w:uiPriority w:val="99"/>
    <w:semiHidden/>
    <w:rsid w:val="00EA3948"/>
    <w:rPr>
      <w:rFonts w:ascii="Tahoma" w:eastAsia="Times New Roman" w:hAnsi="Tahoma" w:cs="Tahoma"/>
      <w:sz w:val="16"/>
      <w:szCs w:val="16"/>
      <w:lang w:val="sq-AL"/>
    </w:rPr>
  </w:style>
  <w:style w:type="paragraph" w:customStyle="1" w:styleId="Default">
    <w:name w:val="Default"/>
    <w:rsid w:val="00EA3948"/>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link w:val="NoSpacing"/>
    <w:uiPriority w:val="1"/>
    <w:locked/>
    <w:rsid w:val="00EA3948"/>
    <w:rPr>
      <w:noProof/>
    </w:rPr>
  </w:style>
  <w:style w:type="paragraph" w:styleId="NoSpacing">
    <w:name w:val="No Spacing"/>
    <w:link w:val="NoSpacingChar"/>
    <w:uiPriority w:val="1"/>
    <w:qFormat/>
    <w:rsid w:val="00EA3948"/>
    <w:pPr>
      <w:spacing w:after="0" w:line="240" w:lineRule="auto"/>
    </w:pPr>
    <w:rPr>
      <w:noProof/>
    </w:rPr>
  </w:style>
  <w:style w:type="paragraph" w:styleId="FootnoteText">
    <w:name w:val="footnote text"/>
    <w:basedOn w:val="Normal"/>
    <w:link w:val="FootnoteTextChar"/>
    <w:uiPriority w:val="99"/>
    <w:unhideWhenUsed/>
    <w:rsid w:val="00EA3948"/>
  </w:style>
  <w:style w:type="character" w:customStyle="1" w:styleId="FootnoteTextChar">
    <w:name w:val="Footnote Text Char"/>
    <w:basedOn w:val="DefaultParagraphFont"/>
    <w:link w:val="FootnoteText"/>
    <w:uiPriority w:val="99"/>
    <w:rsid w:val="00EA3948"/>
    <w:rPr>
      <w:rFonts w:ascii="MS Sans Serif" w:eastAsia="Times New Roman" w:hAnsi="MS Sans Serif" w:cs="Times New Roman"/>
      <w:sz w:val="20"/>
      <w:szCs w:val="20"/>
      <w:lang w:val="sq-AL"/>
    </w:rPr>
  </w:style>
  <w:style w:type="paragraph" w:customStyle="1" w:styleId="gmail-msolistparagraph">
    <w:name w:val="gmail-msolistparagraph"/>
    <w:basedOn w:val="Normal"/>
    <w:rsid w:val="00EA3948"/>
    <w:pPr>
      <w:spacing w:before="100" w:beforeAutospacing="1" w:after="100" w:afterAutospacing="1"/>
    </w:pPr>
    <w:rPr>
      <w:rFonts w:ascii="Times New Roman" w:eastAsiaTheme="minorHAnsi" w:hAnsi="Times New Roman"/>
      <w:sz w:val="24"/>
      <w:szCs w:val="24"/>
      <w:lang w:val="en-US"/>
    </w:rPr>
  </w:style>
  <w:style w:type="character" w:customStyle="1" w:styleId="gmail-msofootnotereference">
    <w:name w:val="gmail-msofootnotereference"/>
    <w:basedOn w:val="DefaultParagraphFont"/>
    <w:rsid w:val="00EA3948"/>
  </w:style>
  <w:style w:type="character" w:customStyle="1" w:styleId="normaltextrun">
    <w:name w:val="normaltextrun"/>
    <w:basedOn w:val="DefaultParagraphFont"/>
    <w:rsid w:val="00D30616"/>
  </w:style>
  <w:style w:type="character" w:customStyle="1" w:styleId="eop">
    <w:name w:val="eop"/>
    <w:basedOn w:val="DefaultParagraphFont"/>
    <w:rsid w:val="00D30616"/>
  </w:style>
  <w:style w:type="paragraph" w:customStyle="1" w:styleId="paragraph">
    <w:name w:val="paragraph"/>
    <w:basedOn w:val="Normal"/>
    <w:rsid w:val="000F1E56"/>
    <w:pPr>
      <w:spacing w:before="100" w:beforeAutospacing="1" w:after="100" w:afterAutospacing="1"/>
    </w:pPr>
    <w:rPr>
      <w:rFonts w:ascii="Times New Roman" w:hAnsi="Times New Roman"/>
      <w:sz w:val="24"/>
      <w:szCs w:val="24"/>
      <w:lang w:val="en-US"/>
    </w:rPr>
  </w:style>
  <w:style w:type="character" w:styleId="FootnoteReference">
    <w:name w:val="footnote reference"/>
    <w:basedOn w:val="DefaultParagraphFont"/>
    <w:uiPriority w:val="99"/>
    <w:semiHidden/>
    <w:unhideWhenUsed/>
    <w:rsid w:val="00AB13B6"/>
    <w:rPr>
      <w:vertAlign w:val="superscript"/>
    </w:rPr>
  </w:style>
  <w:style w:type="character" w:styleId="CommentReference">
    <w:name w:val="annotation reference"/>
    <w:basedOn w:val="DefaultParagraphFont"/>
    <w:uiPriority w:val="99"/>
    <w:semiHidden/>
    <w:unhideWhenUsed/>
    <w:rsid w:val="00BB714F"/>
    <w:rPr>
      <w:sz w:val="16"/>
      <w:szCs w:val="16"/>
    </w:rPr>
  </w:style>
  <w:style w:type="paragraph" w:styleId="CommentText">
    <w:name w:val="annotation text"/>
    <w:basedOn w:val="Normal"/>
    <w:link w:val="CommentTextChar"/>
    <w:uiPriority w:val="99"/>
    <w:unhideWhenUsed/>
    <w:rsid w:val="00BB714F"/>
  </w:style>
  <w:style w:type="character" w:customStyle="1" w:styleId="CommentTextChar">
    <w:name w:val="Comment Text Char"/>
    <w:basedOn w:val="DefaultParagraphFont"/>
    <w:link w:val="CommentText"/>
    <w:uiPriority w:val="99"/>
    <w:rsid w:val="00BB714F"/>
    <w:rPr>
      <w:rFonts w:ascii="MS Sans Serif" w:eastAsia="Times New Roman" w:hAnsi="MS Sans Serif"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BB714F"/>
    <w:rPr>
      <w:b/>
      <w:bCs/>
    </w:rPr>
  </w:style>
  <w:style w:type="character" w:customStyle="1" w:styleId="CommentSubjectChar">
    <w:name w:val="Comment Subject Char"/>
    <w:basedOn w:val="CommentTextChar"/>
    <w:link w:val="CommentSubject"/>
    <w:uiPriority w:val="99"/>
    <w:semiHidden/>
    <w:rsid w:val="00BB714F"/>
    <w:rPr>
      <w:rFonts w:ascii="MS Sans Serif" w:eastAsia="Times New Roman" w:hAnsi="MS Sans Serif" w:cs="Times New Roman"/>
      <w:b/>
      <w:bCs/>
      <w:sz w:val="20"/>
      <w:szCs w:val="20"/>
      <w:lang w:val="sq-AL"/>
    </w:rPr>
  </w:style>
  <w:style w:type="paragraph" w:styleId="Revision">
    <w:name w:val="Revision"/>
    <w:hidden/>
    <w:uiPriority w:val="99"/>
    <w:semiHidden/>
    <w:rsid w:val="006B2E1E"/>
    <w:pPr>
      <w:spacing w:after="0" w:line="240" w:lineRule="auto"/>
    </w:pPr>
    <w:rPr>
      <w:rFonts w:ascii="MS Sans Serif" w:eastAsia="Times New Roman" w:hAnsi="MS Sans Serif" w:cs="Times New Roman"/>
      <w:sz w:val="20"/>
      <w:szCs w:val="20"/>
      <w:lang w:val="sq-AL"/>
    </w:rPr>
  </w:style>
  <w:style w:type="table" w:customStyle="1" w:styleId="GridTable1Light-Accent21">
    <w:name w:val="Grid Table 1 Light - Accent 21"/>
    <w:basedOn w:val="TableNormal"/>
    <w:next w:val="TableNormal"/>
    <w:uiPriority w:val="46"/>
    <w:rsid w:val="003B6B94"/>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xmsonormal">
    <w:name w:val="x_msonormal"/>
    <w:basedOn w:val="Normal"/>
    <w:uiPriority w:val="99"/>
    <w:rsid w:val="003B6B94"/>
    <w:pPr>
      <w:spacing w:after="240" w:line="276" w:lineRule="auto"/>
      <w:jc w:val="both"/>
    </w:pPr>
    <w:rPr>
      <w:rFonts w:ascii="Times New Roman" w:eastAsia="MS Mincho" w:hAnsi="Times New Roman"/>
      <w:bCs/>
      <w:iCs/>
      <w:sz w:val="24"/>
      <w:szCs w:val="24"/>
      <w:lang w:val="en-GB" w:eastAsia="en-GB"/>
    </w:rPr>
  </w:style>
  <w:style w:type="paragraph" w:customStyle="1" w:styleId="xxmsonormal">
    <w:name w:val="x_xmsonormal"/>
    <w:basedOn w:val="Normal"/>
    <w:rsid w:val="0057561C"/>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DE6DA4"/>
    <w:rPr>
      <w:color w:val="0000FF" w:themeColor="hyperlink"/>
      <w:u w:val="single"/>
    </w:rPr>
  </w:style>
  <w:style w:type="character" w:styleId="Emphasis">
    <w:name w:val="Emphasis"/>
    <w:basedOn w:val="DefaultParagraphFont"/>
    <w:uiPriority w:val="20"/>
    <w:qFormat/>
    <w:rsid w:val="00DE6DA4"/>
    <w:rPr>
      <w:i/>
      <w:iCs/>
    </w:rPr>
  </w:style>
  <w:style w:type="character" w:styleId="Strong">
    <w:name w:val="Strong"/>
    <w:basedOn w:val="DefaultParagraphFont"/>
    <w:uiPriority w:val="22"/>
    <w:qFormat/>
    <w:rsid w:val="00DE6DA4"/>
    <w:rPr>
      <w:b/>
      <w:bCs/>
    </w:rPr>
  </w:style>
  <w:style w:type="character" w:customStyle="1" w:styleId="normalchar">
    <w:name w:val="normal__char"/>
    <w:basedOn w:val="DefaultParagraphFont"/>
    <w:rsid w:val="00DE6DA4"/>
  </w:style>
  <w:style w:type="table" w:customStyle="1" w:styleId="GridTable1Light-Accent22">
    <w:name w:val="Grid Table 1 Light - Accent 22"/>
    <w:basedOn w:val="TableNormal"/>
    <w:uiPriority w:val="46"/>
    <w:rsid w:val="00DE6DA4"/>
    <w:pPr>
      <w:spacing w:after="0" w:line="240" w:lineRule="auto"/>
    </w:pPr>
    <w:rPr>
      <w:lang w:val="sq-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basedOn w:val="Normal"/>
    <w:rsid w:val="00DE6DA4"/>
    <w:pPr>
      <w:spacing w:before="100" w:beforeAutospacing="1" w:after="100" w:afterAutospacing="1"/>
    </w:pPr>
    <w:rPr>
      <w:rFonts w:ascii="Times New Roman" w:hAnsi="Times New Roman"/>
      <w:sz w:val="24"/>
      <w:szCs w:val="24"/>
      <w:lang w:val="en-US"/>
    </w:rPr>
  </w:style>
  <w:style w:type="character" w:customStyle="1" w:styleId="UnresolvedMention1">
    <w:name w:val="Unresolved Mention1"/>
    <w:basedOn w:val="DefaultParagraphFont"/>
    <w:uiPriority w:val="99"/>
    <w:semiHidden/>
    <w:unhideWhenUsed/>
    <w:rsid w:val="00DE6DA4"/>
    <w:rPr>
      <w:color w:val="605E5C"/>
      <w:shd w:val="clear" w:color="auto" w:fill="E1DFDD"/>
    </w:rPr>
  </w:style>
  <w:style w:type="character" w:customStyle="1" w:styleId="Menzionenonrisolta1">
    <w:name w:val="Menzione non risolta1"/>
    <w:basedOn w:val="DefaultParagraphFont"/>
    <w:uiPriority w:val="99"/>
    <w:semiHidden/>
    <w:unhideWhenUsed/>
    <w:rsid w:val="00DE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191">
      <w:bodyDiv w:val="1"/>
      <w:marLeft w:val="0"/>
      <w:marRight w:val="0"/>
      <w:marTop w:val="0"/>
      <w:marBottom w:val="0"/>
      <w:divBdr>
        <w:top w:val="none" w:sz="0" w:space="0" w:color="auto"/>
        <w:left w:val="none" w:sz="0" w:space="0" w:color="auto"/>
        <w:bottom w:val="none" w:sz="0" w:space="0" w:color="auto"/>
        <w:right w:val="none" w:sz="0" w:space="0" w:color="auto"/>
      </w:divBdr>
      <w:divsChild>
        <w:div w:id="2146704042">
          <w:marLeft w:val="0"/>
          <w:marRight w:val="0"/>
          <w:marTop w:val="0"/>
          <w:marBottom w:val="0"/>
          <w:divBdr>
            <w:top w:val="none" w:sz="0" w:space="0" w:color="auto"/>
            <w:left w:val="none" w:sz="0" w:space="0" w:color="auto"/>
            <w:bottom w:val="none" w:sz="0" w:space="0" w:color="auto"/>
            <w:right w:val="none" w:sz="0" w:space="0" w:color="auto"/>
          </w:divBdr>
          <w:divsChild>
            <w:div w:id="1817599009">
              <w:marLeft w:val="0"/>
              <w:marRight w:val="0"/>
              <w:marTop w:val="0"/>
              <w:marBottom w:val="0"/>
              <w:divBdr>
                <w:top w:val="none" w:sz="0" w:space="0" w:color="auto"/>
                <w:left w:val="none" w:sz="0" w:space="0" w:color="auto"/>
                <w:bottom w:val="none" w:sz="0" w:space="0" w:color="auto"/>
                <w:right w:val="none" w:sz="0" w:space="0" w:color="auto"/>
              </w:divBdr>
              <w:divsChild>
                <w:div w:id="12977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4522">
      <w:bodyDiv w:val="1"/>
      <w:marLeft w:val="0"/>
      <w:marRight w:val="0"/>
      <w:marTop w:val="0"/>
      <w:marBottom w:val="0"/>
      <w:divBdr>
        <w:top w:val="none" w:sz="0" w:space="0" w:color="auto"/>
        <w:left w:val="none" w:sz="0" w:space="0" w:color="auto"/>
        <w:bottom w:val="none" w:sz="0" w:space="0" w:color="auto"/>
        <w:right w:val="none" w:sz="0" w:space="0" w:color="auto"/>
      </w:divBdr>
    </w:div>
    <w:div w:id="513306216">
      <w:bodyDiv w:val="1"/>
      <w:marLeft w:val="0"/>
      <w:marRight w:val="0"/>
      <w:marTop w:val="0"/>
      <w:marBottom w:val="0"/>
      <w:divBdr>
        <w:top w:val="none" w:sz="0" w:space="0" w:color="auto"/>
        <w:left w:val="none" w:sz="0" w:space="0" w:color="auto"/>
        <w:bottom w:val="none" w:sz="0" w:space="0" w:color="auto"/>
        <w:right w:val="none" w:sz="0" w:space="0" w:color="auto"/>
      </w:divBdr>
      <w:divsChild>
        <w:div w:id="1389959357">
          <w:marLeft w:val="0"/>
          <w:marRight w:val="0"/>
          <w:marTop w:val="0"/>
          <w:marBottom w:val="0"/>
          <w:divBdr>
            <w:top w:val="none" w:sz="0" w:space="0" w:color="auto"/>
            <w:left w:val="none" w:sz="0" w:space="0" w:color="auto"/>
            <w:bottom w:val="none" w:sz="0" w:space="0" w:color="auto"/>
            <w:right w:val="none" w:sz="0" w:space="0" w:color="auto"/>
          </w:divBdr>
          <w:divsChild>
            <w:div w:id="109978492">
              <w:marLeft w:val="0"/>
              <w:marRight w:val="0"/>
              <w:marTop w:val="0"/>
              <w:marBottom w:val="0"/>
              <w:divBdr>
                <w:top w:val="none" w:sz="0" w:space="0" w:color="auto"/>
                <w:left w:val="none" w:sz="0" w:space="0" w:color="auto"/>
                <w:bottom w:val="none" w:sz="0" w:space="0" w:color="auto"/>
                <w:right w:val="none" w:sz="0" w:space="0" w:color="auto"/>
              </w:divBdr>
              <w:divsChild>
                <w:div w:id="4680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4878">
      <w:bodyDiv w:val="1"/>
      <w:marLeft w:val="0"/>
      <w:marRight w:val="0"/>
      <w:marTop w:val="0"/>
      <w:marBottom w:val="0"/>
      <w:divBdr>
        <w:top w:val="none" w:sz="0" w:space="0" w:color="auto"/>
        <w:left w:val="none" w:sz="0" w:space="0" w:color="auto"/>
        <w:bottom w:val="none" w:sz="0" w:space="0" w:color="auto"/>
        <w:right w:val="none" w:sz="0" w:space="0" w:color="auto"/>
      </w:divBdr>
      <w:divsChild>
        <w:div w:id="106320759">
          <w:marLeft w:val="0"/>
          <w:marRight w:val="0"/>
          <w:marTop w:val="0"/>
          <w:marBottom w:val="0"/>
          <w:divBdr>
            <w:top w:val="none" w:sz="0" w:space="0" w:color="auto"/>
            <w:left w:val="none" w:sz="0" w:space="0" w:color="auto"/>
            <w:bottom w:val="none" w:sz="0" w:space="0" w:color="auto"/>
            <w:right w:val="none" w:sz="0" w:space="0" w:color="auto"/>
          </w:divBdr>
        </w:div>
        <w:div w:id="494997014">
          <w:marLeft w:val="0"/>
          <w:marRight w:val="0"/>
          <w:marTop w:val="0"/>
          <w:marBottom w:val="0"/>
          <w:divBdr>
            <w:top w:val="none" w:sz="0" w:space="0" w:color="auto"/>
            <w:left w:val="none" w:sz="0" w:space="0" w:color="auto"/>
            <w:bottom w:val="none" w:sz="0" w:space="0" w:color="auto"/>
            <w:right w:val="none" w:sz="0" w:space="0" w:color="auto"/>
          </w:divBdr>
        </w:div>
        <w:div w:id="2001498899">
          <w:marLeft w:val="0"/>
          <w:marRight w:val="0"/>
          <w:marTop w:val="0"/>
          <w:marBottom w:val="0"/>
          <w:divBdr>
            <w:top w:val="none" w:sz="0" w:space="0" w:color="auto"/>
            <w:left w:val="none" w:sz="0" w:space="0" w:color="auto"/>
            <w:bottom w:val="none" w:sz="0" w:space="0" w:color="auto"/>
            <w:right w:val="none" w:sz="0" w:space="0" w:color="auto"/>
          </w:divBdr>
        </w:div>
        <w:div w:id="1046030472">
          <w:marLeft w:val="0"/>
          <w:marRight w:val="0"/>
          <w:marTop w:val="0"/>
          <w:marBottom w:val="0"/>
          <w:divBdr>
            <w:top w:val="none" w:sz="0" w:space="0" w:color="auto"/>
            <w:left w:val="none" w:sz="0" w:space="0" w:color="auto"/>
            <w:bottom w:val="none" w:sz="0" w:space="0" w:color="auto"/>
            <w:right w:val="none" w:sz="0" w:space="0" w:color="auto"/>
          </w:divBdr>
        </w:div>
        <w:div w:id="780493992">
          <w:marLeft w:val="0"/>
          <w:marRight w:val="0"/>
          <w:marTop w:val="0"/>
          <w:marBottom w:val="0"/>
          <w:divBdr>
            <w:top w:val="none" w:sz="0" w:space="0" w:color="auto"/>
            <w:left w:val="none" w:sz="0" w:space="0" w:color="auto"/>
            <w:bottom w:val="none" w:sz="0" w:space="0" w:color="auto"/>
            <w:right w:val="none" w:sz="0" w:space="0" w:color="auto"/>
          </w:divBdr>
        </w:div>
      </w:divsChild>
    </w:div>
    <w:div w:id="601573472">
      <w:bodyDiv w:val="1"/>
      <w:marLeft w:val="0"/>
      <w:marRight w:val="0"/>
      <w:marTop w:val="0"/>
      <w:marBottom w:val="0"/>
      <w:divBdr>
        <w:top w:val="none" w:sz="0" w:space="0" w:color="auto"/>
        <w:left w:val="none" w:sz="0" w:space="0" w:color="auto"/>
        <w:bottom w:val="none" w:sz="0" w:space="0" w:color="auto"/>
        <w:right w:val="none" w:sz="0" w:space="0" w:color="auto"/>
      </w:divBdr>
      <w:divsChild>
        <w:div w:id="513425161">
          <w:marLeft w:val="0"/>
          <w:marRight w:val="0"/>
          <w:marTop w:val="0"/>
          <w:marBottom w:val="0"/>
          <w:divBdr>
            <w:top w:val="none" w:sz="0" w:space="0" w:color="auto"/>
            <w:left w:val="none" w:sz="0" w:space="0" w:color="auto"/>
            <w:bottom w:val="none" w:sz="0" w:space="0" w:color="auto"/>
            <w:right w:val="none" w:sz="0" w:space="0" w:color="auto"/>
          </w:divBdr>
          <w:divsChild>
            <w:div w:id="1243299635">
              <w:marLeft w:val="0"/>
              <w:marRight w:val="0"/>
              <w:marTop w:val="0"/>
              <w:marBottom w:val="0"/>
              <w:divBdr>
                <w:top w:val="none" w:sz="0" w:space="0" w:color="auto"/>
                <w:left w:val="none" w:sz="0" w:space="0" w:color="auto"/>
                <w:bottom w:val="none" w:sz="0" w:space="0" w:color="auto"/>
                <w:right w:val="none" w:sz="0" w:space="0" w:color="auto"/>
              </w:divBdr>
            </w:div>
          </w:divsChild>
        </w:div>
        <w:div w:id="1165583909">
          <w:marLeft w:val="0"/>
          <w:marRight w:val="0"/>
          <w:marTop w:val="0"/>
          <w:marBottom w:val="0"/>
          <w:divBdr>
            <w:top w:val="none" w:sz="0" w:space="0" w:color="auto"/>
            <w:left w:val="none" w:sz="0" w:space="0" w:color="auto"/>
            <w:bottom w:val="none" w:sz="0" w:space="0" w:color="auto"/>
            <w:right w:val="none" w:sz="0" w:space="0" w:color="auto"/>
          </w:divBdr>
        </w:div>
        <w:div w:id="944726615">
          <w:marLeft w:val="0"/>
          <w:marRight w:val="0"/>
          <w:marTop w:val="0"/>
          <w:marBottom w:val="0"/>
          <w:divBdr>
            <w:top w:val="none" w:sz="0" w:space="0" w:color="auto"/>
            <w:left w:val="none" w:sz="0" w:space="0" w:color="auto"/>
            <w:bottom w:val="none" w:sz="0" w:space="0" w:color="auto"/>
            <w:right w:val="none" w:sz="0" w:space="0" w:color="auto"/>
          </w:divBdr>
        </w:div>
        <w:div w:id="1346597131">
          <w:marLeft w:val="0"/>
          <w:marRight w:val="0"/>
          <w:marTop w:val="0"/>
          <w:marBottom w:val="0"/>
          <w:divBdr>
            <w:top w:val="none" w:sz="0" w:space="0" w:color="auto"/>
            <w:left w:val="none" w:sz="0" w:space="0" w:color="auto"/>
            <w:bottom w:val="none" w:sz="0" w:space="0" w:color="auto"/>
            <w:right w:val="none" w:sz="0" w:space="0" w:color="auto"/>
          </w:divBdr>
        </w:div>
        <w:div w:id="1868056290">
          <w:marLeft w:val="0"/>
          <w:marRight w:val="0"/>
          <w:marTop w:val="0"/>
          <w:marBottom w:val="0"/>
          <w:divBdr>
            <w:top w:val="none" w:sz="0" w:space="0" w:color="auto"/>
            <w:left w:val="none" w:sz="0" w:space="0" w:color="auto"/>
            <w:bottom w:val="none" w:sz="0" w:space="0" w:color="auto"/>
            <w:right w:val="none" w:sz="0" w:space="0" w:color="auto"/>
          </w:divBdr>
        </w:div>
        <w:div w:id="1821069639">
          <w:marLeft w:val="0"/>
          <w:marRight w:val="0"/>
          <w:marTop w:val="0"/>
          <w:marBottom w:val="0"/>
          <w:divBdr>
            <w:top w:val="none" w:sz="0" w:space="0" w:color="auto"/>
            <w:left w:val="none" w:sz="0" w:space="0" w:color="auto"/>
            <w:bottom w:val="none" w:sz="0" w:space="0" w:color="auto"/>
            <w:right w:val="none" w:sz="0" w:space="0" w:color="auto"/>
          </w:divBdr>
        </w:div>
      </w:divsChild>
    </w:div>
    <w:div w:id="698356948">
      <w:bodyDiv w:val="1"/>
      <w:marLeft w:val="0"/>
      <w:marRight w:val="0"/>
      <w:marTop w:val="0"/>
      <w:marBottom w:val="0"/>
      <w:divBdr>
        <w:top w:val="none" w:sz="0" w:space="0" w:color="auto"/>
        <w:left w:val="none" w:sz="0" w:space="0" w:color="auto"/>
        <w:bottom w:val="none" w:sz="0" w:space="0" w:color="auto"/>
        <w:right w:val="none" w:sz="0" w:space="0" w:color="auto"/>
      </w:divBdr>
      <w:divsChild>
        <w:div w:id="1631858582">
          <w:marLeft w:val="0"/>
          <w:marRight w:val="0"/>
          <w:marTop w:val="0"/>
          <w:marBottom w:val="0"/>
          <w:divBdr>
            <w:top w:val="none" w:sz="0" w:space="0" w:color="auto"/>
            <w:left w:val="none" w:sz="0" w:space="0" w:color="auto"/>
            <w:bottom w:val="none" w:sz="0" w:space="0" w:color="auto"/>
            <w:right w:val="none" w:sz="0" w:space="0" w:color="auto"/>
          </w:divBdr>
          <w:divsChild>
            <w:div w:id="805974505">
              <w:marLeft w:val="0"/>
              <w:marRight w:val="0"/>
              <w:marTop w:val="0"/>
              <w:marBottom w:val="0"/>
              <w:divBdr>
                <w:top w:val="none" w:sz="0" w:space="0" w:color="auto"/>
                <w:left w:val="none" w:sz="0" w:space="0" w:color="auto"/>
                <w:bottom w:val="none" w:sz="0" w:space="0" w:color="auto"/>
                <w:right w:val="none" w:sz="0" w:space="0" w:color="auto"/>
              </w:divBdr>
              <w:divsChild>
                <w:div w:id="122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4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585">
          <w:marLeft w:val="0"/>
          <w:marRight w:val="0"/>
          <w:marTop w:val="0"/>
          <w:marBottom w:val="0"/>
          <w:divBdr>
            <w:top w:val="none" w:sz="0" w:space="0" w:color="auto"/>
            <w:left w:val="none" w:sz="0" w:space="0" w:color="auto"/>
            <w:bottom w:val="none" w:sz="0" w:space="0" w:color="auto"/>
            <w:right w:val="none" w:sz="0" w:space="0" w:color="auto"/>
          </w:divBdr>
        </w:div>
        <w:div w:id="501243694">
          <w:marLeft w:val="0"/>
          <w:marRight w:val="0"/>
          <w:marTop w:val="0"/>
          <w:marBottom w:val="0"/>
          <w:divBdr>
            <w:top w:val="none" w:sz="0" w:space="0" w:color="auto"/>
            <w:left w:val="none" w:sz="0" w:space="0" w:color="auto"/>
            <w:bottom w:val="none" w:sz="0" w:space="0" w:color="auto"/>
            <w:right w:val="none" w:sz="0" w:space="0" w:color="auto"/>
          </w:divBdr>
        </w:div>
        <w:div w:id="1224753008">
          <w:marLeft w:val="0"/>
          <w:marRight w:val="0"/>
          <w:marTop w:val="0"/>
          <w:marBottom w:val="0"/>
          <w:divBdr>
            <w:top w:val="none" w:sz="0" w:space="0" w:color="auto"/>
            <w:left w:val="none" w:sz="0" w:space="0" w:color="auto"/>
            <w:bottom w:val="none" w:sz="0" w:space="0" w:color="auto"/>
            <w:right w:val="none" w:sz="0" w:space="0" w:color="auto"/>
          </w:divBdr>
        </w:div>
        <w:div w:id="1376008476">
          <w:marLeft w:val="0"/>
          <w:marRight w:val="0"/>
          <w:marTop w:val="0"/>
          <w:marBottom w:val="0"/>
          <w:divBdr>
            <w:top w:val="none" w:sz="0" w:space="0" w:color="auto"/>
            <w:left w:val="none" w:sz="0" w:space="0" w:color="auto"/>
            <w:bottom w:val="none" w:sz="0" w:space="0" w:color="auto"/>
            <w:right w:val="none" w:sz="0" w:space="0" w:color="auto"/>
          </w:divBdr>
        </w:div>
        <w:div w:id="884608253">
          <w:marLeft w:val="0"/>
          <w:marRight w:val="0"/>
          <w:marTop w:val="0"/>
          <w:marBottom w:val="0"/>
          <w:divBdr>
            <w:top w:val="none" w:sz="0" w:space="0" w:color="auto"/>
            <w:left w:val="none" w:sz="0" w:space="0" w:color="auto"/>
            <w:bottom w:val="none" w:sz="0" w:space="0" w:color="auto"/>
            <w:right w:val="none" w:sz="0" w:space="0" w:color="auto"/>
          </w:divBdr>
        </w:div>
        <w:div w:id="1493183181">
          <w:marLeft w:val="0"/>
          <w:marRight w:val="0"/>
          <w:marTop w:val="0"/>
          <w:marBottom w:val="0"/>
          <w:divBdr>
            <w:top w:val="none" w:sz="0" w:space="0" w:color="auto"/>
            <w:left w:val="none" w:sz="0" w:space="0" w:color="auto"/>
            <w:bottom w:val="none" w:sz="0" w:space="0" w:color="auto"/>
            <w:right w:val="none" w:sz="0" w:space="0" w:color="auto"/>
          </w:divBdr>
        </w:div>
        <w:div w:id="371809698">
          <w:marLeft w:val="0"/>
          <w:marRight w:val="0"/>
          <w:marTop w:val="0"/>
          <w:marBottom w:val="0"/>
          <w:divBdr>
            <w:top w:val="none" w:sz="0" w:space="0" w:color="auto"/>
            <w:left w:val="none" w:sz="0" w:space="0" w:color="auto"/>
            <w:bottom w:val="none" w:sz="0" w:space="0" w:color="auto"/>
            <w:right w:val="none" w:sz="0" w:space="0" w:color="auto"/>
          </w:divBdr>
        </w:div>
      </w:divsChild>
    </w:div>
    <w:div w:id="957763121">
      <w:bodyDiv w:val="1"/>
      <w:marLeft w:val="0"/>
      <w:marRight w:val="0"/>
      <w:marTop w:val="0"/>
      <w:marBottom w:val="0"/>
      <w:divBdr>
        <w:top w:val="none" w:sz="0" w:space="0" w:color="auto"/>
        <w:left w:val="none" w:sz="0" w:space="0" w:color="auto"/>
        <w:bottom w:val="none" w:sz="0" w:space="0" w:color="auto"/>
        <w:right w:val="none" w:sz="0" w:space="0" w:color="auto"/>
      </w:divBdr>
      <w:divsChild>
        <w:div w:id="2058044973">
          <w:marLeft w:val="0"/>
          <w:marRight w:val="0"/>
          <w:marTop w:val="0"/>
          <w:marBottom w:val="0"/>
          <w:divBdr>
            <w:top w:val="none" w:sz="0" w:space="0" w:color="auto"/>
            <w:left w:val="none" w:sz="0" w:space="0" w:color="auto"/>
            <w:bottom w:val="none" w:sz="0" w:space="0" w:color="auto"/>
            <w:right w:val="none" w:sz="0" w:space="0" w:color="auto"/>
          </w:divBdr>
          <w:divsChild>
            <w:div w:id="971246943">
              <w:marLeft w:val="0"/>
              <w:marRight w:val="0"/>
              <w:marTop w:val="0"/>
              <w:marBottom w:val="0"/>
              <w:divBdr>
                <w:top w:val="none" w:sz="0" w:space="0" w:color="auto"/>
                <w:left w:val="none" w:sz="0" w:space="0" w:color="auto"/>
                <w:bottom w:val="none" w:sz="0" w:space="0" w:color="auto"/>
                <w:right w:val="none" w:sz="0" w:space="0" w:color="auto"/>
              </w:divBdr>
              <w:divsChild>
                <w:div w:id="2103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6698">
      <w:bodyDiv w:val="1"/>
      <w:marLeft w:val="0"/>
      <w:marRight w:val="0"/>
      <w:marTop w:val="0"/>
      <w:marBottom w:val="0"/>
      <w:divBdr>
        <w:top w:val="none" w:sz="0" w:space="0" w:color="auto"/>
        <w:left w:val="none" w:sz="0" w:space="0" w:color="auto"/>
        <w:bottom w:val="none" w:sz="0" w:space="0" w:color="auto"/>
        <w:right w:val="none" w:sz="0" w:space="0" w:color="auto"/>
      </w:divBdr>
    </w:div>
    <w:div w:id="1459834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265">
          <w:marLeft w:val="0"/>
          <w:marRight w:val="0"/>
          <w:marTop w:val="0"/>
          <w:marBottom w:val="0"/>
          <w:divBdr>
            <w:top w:val="none" w:sz="0" w:space="0" w:color="auto"/>
            <w:left w:val="none" w:sz="0" w:space="0" w:color="auto"/>
            <w:bottom w:val="none" w:sz="0" w:space="0" w:color="auto"/>
            <w:right w:val="none" w:sz="0" w:space="0" w:color="auto"/>
          </w:divBdr>
          <w:divsChild>
            <w:div w:id="738940156">
              <w:marLeft w:val="0"/>
              <w:marRight w:val="0"/>
              <w:marTop w:val="0"/>
              <w:marBottom w:val="0"/>
              <w:divBdr>
                <w:top w:val="none" w:sz="0" w:space="0" w:color="auto"/>
                <w:left w:val="none" w:sz="0" w:space="0" w:color="auto"/>
                <w:bottom w:val="none" w:sz="0" w:space="0" w:color="auto"/>
                <w:right w:val="none" w:sz="0" w:space="0" w:color="auto"/>
              </w:divBdr>
              <w:divsChild>
                <w:div w:id="2987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0416">
      <w:bodyDiv w:val="1"/>
      <w:marLeft w:val="0"/>
      <w:marRight w:val="0"/>
      <w:marTop w:val="0"/>
      <w:marBottom w:val="0"/>
      <w:divBdr>
        <w:top w:val="none" w:sz="0" w:space="0" w:color="auto"/>
        <w:left w:val="none" w:sz="0" w:space="0" w:color="auto"/>
        <w:bottom w:val="none" w:sz="0" w:space="0" w:color="auto"/>
        <w:right w:val="none" w:sz="0" w:space="0" w:color="auto"/>
      </w:divBdr>
      <w:divsChild>
        <w:div w:id="1412776466">
          <w:marLeft w:val="0"/>
          <w:marRight w:val="0"/>
          <w:marTop w:val="0"/>
          <w:marBottom w:val="0"/>
          <w:divBdr>
            <w:top w:val="none" w:sz="0" w:space="0" w:color="auto"/>
            <w:left w:val="none" w:sz="0" w:space="0" w:color="auto"/>
            <w:bottom w:val="none" w:sz="0" w:space="0" w:color="auto"/>
            <w:right w:val="none" w:sz="0" w:space="0" w:color="auto"/>
          </w:divBdr>
          <w:divsChild>
            <w:div w:id="855313234">
              <w:marLeft w:val="0"/>
              <w:marRight w:val="0"/>
              <w:marTop w:val="0"/>
              <w:marBottom w:val="0"/>
              <w:divBdr>
                <w:top w:val="none" w:sz="0" w:space="0" w:color="auto"/>
                <w:left w:val="none" w:sz="0" w:space="0" w:color="auto"/>
                <w:bottom w:val="none" w:sz="0" w:space="0" w:color="auto"/>
                <w:right w:val="none" w:sz="0" w:space="0" w:color="auto"/>
              </w:divBdr>
              <w:divsChild>
                <w:div w:id="285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6761">
      <w:bodyDiv w:val="1"/>
      <w:marLeft w:val="0"/>
      <w:marRight w:val="0"/>
      <w:marTop w:val="0"/>
      <w:marBottom w:val="0"/>
      <w:divBdr>
        <w:top w:val="none" w:sz="0" w:space="0" w:color="auto"/>
        <w:left w:val="none" w:sz="0" w:space="0" w:color="auto"/>
        <w:bottom w:val="none" w:sz="0" w:space="0" w:color="auto"/>
        <w:right w:val="none" w:sz="0" w:space="0" w:color="auto"/>
      </w:divBdr>
      <w:divsChild>
        <w:div w:id="160195823">
          <w:marLeft w:val="0"/>
          <w:marRight w:val="0"/>
          <w:marTop w:val="0"/>
          <w:marBottom w:val="0"/>
          <w:divBdr>
            <w:top w:val="none" w:sz="0" w:space="0" w:color="auto"/>
            <w:left w:val="none" w:sz="0" w:space="0" w:color="auto"/>
            <w:bottom w:val="none" w:sz="0" w:space="0" w:color="auto"/>
            <w:right w:val="none" w:sz="0" w:space="0" w:color="auto"/>
          </w:divBdr>
          <w:divsChild>
            <w:div w:id="294605653">
              <w:marLeft w:val="0"/>
              <w:marRight w:val="0"/>
              <w:marTop w:val="0"/>
              <w:marBottom w:val="0"/>
              <w:divBdr>
                <w:top w:val="none" w:sz="0" w:space="0" w:color="auto"/>
                <w:left w:val="none" w:sz="0" w:space="0" w:color="auto"/>
                <w:bottom w:val="none" w:sz="0" w:space="0" w:color="auto"/>
                <w:right w:val="none" w:sz="0" w:space="0" w:color="auto"/>
              </w:divBdr>
              <w:divsChild>
                <w:div w:id="4258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2362">
      <w:bodyDiv w:val="1"/>
      <w:marLeft w:val="0"/>
      <w:marRight w:val="0"/>
      <w:marTop w:val="0"/>
      <w:marBottom w:val="0"/>
      <w:divBdr>
        <w:top w:val="none" w:sz="0" w:space="0" w:color="auto"/>
        <w:left w:val="none" w:sz="0" w:space="0" w:color="auto"/>
        <w:bottom w:val="none" w:sz="0" w:space="0" w:color="auto"/>
        <w:right w:val="none" w:sz="0" w:space="0" w:color="auto"/>
      </w:divBdr>
      <w:divsChild>
        <w:div w:id="1628462666">
          <w:marLeft w:val="0"/>
          <w:marRight w:val="0"/>
          <w:marTop w:val="0"/>
          <w:marBottom w:val="0"/>
          <w:divBdr>
            <w:top w:val="none" w:sz="0" w:space="0" w:color="auto"/>
            <w:left w:val="none" w:sz="0" w:space="0" w:color="auto"/>
            <w:bottom w:val="none" w:sz="0" w:space="0" w:color="auto"/>
            <w:right w:val="none" w:sz="0" w:space="0" w:color="auto"/>
          </w:divBdr>
          <w:divsChild>
            <w:div w:id="938945168">
              <w:marLeft w:val="0"/>
              <w:marRight w:val="0"/>
              <w:marTop w:val="0"/>
              <w:marBottom w:val="0"/>
              <w:divBdr>
                <w:top w:val="none" w:sz="0" w:space="0" w:color="auto"/>
                <w:left w:val="none" w:sz="0" w:space="0" w:color="auto"/>
                <w:bottom w:val="none" w:sz="0" w:space="0" w:color="auto"/>
                <w:right w:val="none" w:sz="0" w:space="0" w:color="auto"/>
              </w:divBdr>
              <w:divsChild>
                <w:div w:id="966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6364">
      <w:bodyDiv w:val="1"/>
      <w:marLeft w:val="0"/>
      <w:marRight w:val="0"/>
      <w:marTop w:val="0"/>
      <w:marBottom w:val="0"/>
      <w:divBdr>
        <w:top w:val="none" w:sz="0" w:space="0" w:color="auto"/>
        <w:left w:val="none" w:sz="0" w:space="0" w:color="auto"/>
        <w:bottom w:val="none" w:sz="0" w:space="0" w:color="auto"/>
        <w:right w:val="none" w:sz="0" w:space="0" w:color="auto"/>
      </w:divBdr>
      <w:divsChild>
        <w:div w:id="119150973">
          <w:marLeft w:val="0"/>
          <w:marRight w:val="0"/>
          <w:marTop w:val="0"/>
          <w:marBottom w:val="0"/>
          <w:divBdr>
            <w:top w:val="none" w:sz="0" w:space="0" w:color="auto"/>
            <w:left w:val="none" w:sz="0" w:space="0" w:color="auto"/>
            <w:bottom w:val="none" w:sz="0" w:space="0" w:color="auto"/>
            <w:right w:val="none" w:sz="0" w:space="0" w:color="auto"/>
          </w:divBdr>
          <w:divsChild>
            <w:div w:id="230968546">
              <w:marLeft w:val="0"/>
              <w:marRight w:val="0"/>
              <w:marTop w:val="0"/>
              <w:marBottom w:val="0"/>
              <w:divBdr>
                <w:top w:val="none" w:sz="0" w:space="0" w:color="auto"/>
                <w:left w:val="none" w:sz="0" w:space="0" w:color="auto"/>
                <w:bottom w:val="none" w:sz="0" w:space="0" w:color="auto"/>
                <w:right w:val="none" w:sz="0" w:space="0" w:color="auto"/>
              </w:divBdr>
              <w:divsChild>
                <w:div w:id="17286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BB02D-A457-4B30-9018-341BBEE7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5154</Words>
  <Characters>29378</Characters>
  <Application>Microsoft Office Word</Application>
  <DocSecurity>0</DocSecurity>
  <Lines>244</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MPrifti</dc:creator>
  <cp:lastModifiedBy>rezishehi@gmail.com</cp:lastModifiedBy>
  <cp:revision>15</cp:revision>
  <cp:lastPrinted>2024-01-19T13:13:00Z</cp:lastPrinted>
  <dcterms:created xsi:type="dcterms:W3CDTF">2024-01-19T07:22:00Z</dcterms:created>
  <dcterms:modified xsi:type="dcterms:W3CDTF">2024-01-22T11:06:00Z</dcterms:modified>
</cp:coreProperties>
</file>